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C37E3DD" w14:textId="09CE45C2" w:rsidR="00C46946" w:rsidRPr="00FB4A38" w:rsidRDefault="00781A40" w:rsidP="00154711">
      <w:pPr>
        <w:pStyle w:val="a3"/>
      </w:pPr>
      <w:r>
        <w:t xml:space="preserve">Smart </w:t>
      </w:r>
      <w:r w:rsidR="00B03F15">
        <w:t xml:space="preserve">energy management algorithm for load smoothing and peak shaving based on load forecasting of an </w:t>
      </w:r>
      <w:r w:rsidR="009A5945">
        <w:t xml:space="preserve">island’s </w:t>
      </w:r>
      <w:r w:rsidR="00B03F15">
        <w:t>power system</w:t>
      </w:r>
    </w:p>
    <w:p w14:paraId="172D7725" w14:textId="2D07C2C2" w:rsidR="00255E2B" w:rsidRPr="00BB2A98" w:rsidRDefault="00255E2B" w:rsidP="00074C26">
      <w:pPr>
        <w:pStyle w:val="PSAuthors"/>
        <w:rPr>
          <w:vertAlign w:val="superscript"/>
        </w:rPr>
      </w:pPr>
      <w:r>
        <w:t>Spyridon Chapaloglou</w:t>
      </w:r>
      <w:r w:rsidRPr="19B269A4">
        <w:rPr>
          <w:vertAlign w:val="superscript"/>
        </w:rPr>
        <w:t>a,b</w:t>
      </w:r>
      <w:r>
        <w:t>, Athanasios Nesiadis</w:t>
      </w:r>
      <w:r w:rsidRPr="19B269A4">
        <w:rPr>
          <w:vertAlign w:val="superscript"/>
        </w:rPr>
        <w:t>a</w:t>
      </w:r>
      <w:r>
        <w:t xml:space="preserve">, </w:t>
      </w:r>
      <w:r w:rsidR="001408CA">
        <w:t>Petros Iliadis</w:t>
      </w:r>
      <w:r w:rsidR="00D74F05">
        <w:rPr>
          <w:vertAlign w:val="superscript"/>
        </w:rPr>
        <w:t>a</w:t>
      </w:r>
      <w:r w:rsidR="001408CA">
        <w:t xml:space="preserve">, </w:t>
      </w:r>
      <w:r>
        <w:t>Konstantinos Atsonios</w:t>
      </w:r>
      <w:r w:rsidRPr="19B269A4">
        <w:rPr>
          <w:vertAlign w:val="superscript"/>
        </w:rPr>
        <w:t>a</w:t>
      </w:r>
      <w:r>
        <w:t>, Nikos Nikolopoulos</w:t>
      </w:r>
      <w:r w:rsidRPr="19B269A4">
        <w:rPr>
          <w:vertAlign w:val="superscript"/>
        </w:rPr>
        <w:t>a</w:t>
      </w:r>
      <w:r>
        <w:t>, Panagiotis Grammelis</w:t>
      </w:r>
      <w:r w:rsidRPr="19B269A4">
        <w:rPr>
          <w:vertAlign w:val="superscript"/>
        </w:rPr>
        <w:t>a</w:t>
      </w:r>
      <w:r>
        <w:t xml:space="preserve">, </w:t>
      </w:r>
      <w:r w:rsidR="00C24AE0">
        <w:t xml:space="preserve">Christos </w:t>
      </w:r>
      <w:r w:rsidR="00900650">
        <w:t>Yiakopoulos</w:t>
      </w:r>
      <w:r w:rsidR="00900650">
        <w:rPr>
          <w:vertAlign w:val="superscript"/>
        </w:rPr>
        <w:t>b</w:t>
      </w:r>
      <w:r w:rsidR="00C24AE0">
        <w:t xml:space="preserve">, </w:t>
      </w:r>
      <w:r w:rsidR="001408CA">
        <w:t xml:space="preserve">Ioannis </w:t>
      </w:r>
      <w:r w:rsidR="00900650">
        <w:t>Antoniadis</w:t>
      </w:r>
      <w:r w:rsidR="00900650">
        <w:rPr>
          <w:vertAlign w:val="superscript"/>
        </w:rPr>
        <w:t>b</w:t>
      </w:r>
      <w:r w:rsidR="00900650" w:rsidRPr="00074C26">
        <w:t xml:space="preserve"> </w:t>
      </w:r>
      <w:r w:rsidR="00074C26">
        <w:t>, Emmanuel Kakaras</w:t>
      </w:r>
      <w:r w:rsidR="00074C26" w:rsidRPr="19B269A4">
        <w:rPr>
          <w:vertAlign w:val="superscript"/>
        </w:rPr>
        <w:t>a</w:t>
      </w:r>
    </w:p>
    <w:p w14:paraId="46408275" w14:textId="44677304" w:rsidR="00255E2B" w:rsidRDefault="00255E2B" w:rsidP="00255E2B">
      <w:pPr>
        <w:pStyle w:val="PSAffiliation"/>
      </w:pPr>
      <w:r w:rsidRPr="19B269A4">
        <w:rPr>
          <w:vertAlign w:val="superscript"/>
        </w:rPr>
        <w:t>a</w:t>
      </w:r>
      <w:r>
        <w:t xml:space="preserve"> Centre for Research &amp; Technology Hellas /Chemical Process and Energy Resources Institute, 6</w:t>
      </w:r>
      <w:r w:rsidRPr="19B269A4">
        <w:rPr>
          <w:vertAlign w:val="superscript"/>
        </w:rPr>
        <w:t>th</w:t>
      </w:r>
      <w:r>
        <w:t xml:space="preserve"> km. Charilaou-Thermis, GR 57001 Thermi, Greece. </w:t>
      </w:r>
      <w:hyperlink r:id="rId8" w:history="1">
        <w:r w:rsidR="00C806B2" w:rsidRPr="008D7CEC">
          <w:rPr>
            <w:rStyle w:val="-"/>
          </w:rPr>
          <w:t>spirosxap@gmail.com</w:t>
        </w:r>
      </w:hyperlink>
      <w:r w:rsidR="00340402">
        <w:t xml:space="preserve">, </w:t>
      </w:r>
      <w:hyperlink r:id="rId9">
        <w:r w:rsidRPr="19B269A4">
          <w:rPr>
            <w:rStyle w:val="-"/>
          </w:rPr>
          <w:t>nesiadis@certh.gr</w:t>
        </w:r>
      </w:hyperlink>
      <w:r>
        <w:t xml:space="preserve">, </w:t>
      </w:r>
      <w:hyperlink r:id="rId10" w:history="1">
        <w:r w:rsidR="003767D9" w:rsidRPr="009F10AC">
          <w:rPr>
            <w:rStyle w:val="-"/>
          </w:rPr>
          <w:t>iliadis@certh.gr</w:t>
        </w:r>
      </w:hyperlink>
      <w:r w:rsidR="003767D9">
        <w:t xml:space="preserve">. </w:t>
      </w:r>
      <w:hyperlink r:id="rId11">
        <w:r w:rsidRPr="19B269A4">
          <w:rPr>
            <w:rStyle w:val="-"/>
          </w:rPr>
          <w:t>chapaloglou@certh.gr</w:t>
        </w:r>
      </w:hyperlink>
      <w:r>
        <w:t xml:space="preserve">, </w:t>
      </w:r>
      <w:hyperlink r:id="rId12">
        <w:r w:rsidRPr="19B269A4">
          <w:rPr>
            <w:rStyle w:val="-"/>
          </w:rPr>
          <w:t>atsonios@certh.gr</w:t>
        </w:r>
      </w:hyperlink>
      <w:r>
        <w:t xml:space="preserve">, </w:t>
      </w:r>
      <w:hyperlink r:id="rId13">
        <w:r w:rsidRPr="19B269A4">
          <w:rPr>
            <w:rStyle w:val="-"/>
          </w:rPr>
          <w:t>n.nikolopoulos@certh.gr</w:t>
        </w:r>
      </w:hyperlink>
      <w:r>
        <w:rPr>
          <w:rStyle w:val="-"/>
        </w:rPr>
        <w:t>,</w:t>
      </w:r>
      <w:r>
        <w:t xml:space="preserve"> </w:t>
      </w:r>
      <w:hyperlink r:id="rId14">
        <w:r w:rsidRPr="19B269A4">
          <w:rPr>
            <w:rStyle w:val="-"/>
          </w:rPr>
          <w:t>grammelis@certh.gr</w:t>
        </w:r>
      </w:hyperlink>
      <w:r w:rsidR="00900650">
        <w:rPr>
          <w:rStyle w:val="-"/>
        </w:rPr>
        <w:t xml:space="preserve">, </w:t>
      </w:r>
      <w:r w:rsidR="00900650" w:rsidRPr="00900650">
        <w:rPr>
          <w:rStyle w:val="-"/>
        </w:rPr>
        <w:t>ekak@</w:t>
      </w:r>
      <w:r w:rsidR="00900650" w:rsidRPr="00900650">
        <w:t xml:space="preserve"> </w:t>
      </w:r>
      <w:r w:rsidR="00900650" w:rsidRPr="00900650">
        <w:rPr>
          <w:rStyle w:val="-"/>
        </w:rPr>
        <w:t>central.ntua.gr</w:t>
      </w:r>
      <w:r>
        <w:t xml:space="preserve"> </w:t>
      </w:r>
    </w:p>
    <w:p w14:paraId="3E0048E5" w14:textId="5085CCC1" w:rsidR="00925B4E" w:rsidRPr="00900650" w:rsidRDefault="00900650" w:rsidP="00925B4E">
      <w:pPr>
        <w:pStyle w:val="PSAffiliation"/>
        <w:rPr>
          <w:lang w:val="en-US"/>
        </w:rPr>
      </w:pPr>
      <w:r>
        <w:rPr>
          <w:vertAlign w:val="superscript"/>
        </w:rPr>
        <w:t>b</w:t>
      </w:r>
      <w:r w:rsidR="00925B4E">
        <w:t xml:space="preserve"> </w:t>
      </w:r>
      <w:r w:rsidR="00925B4E" w:rsidRPr="00925B4E">
        <w:t>Dynamics and Structures Laboratory, Machine Design and Control Systems Section, School of Mechanical Engineering, National Technical University of Athens, Greece</w:t>
      </w:r>
      <w:r>
        <w:t xml:space="preserve">. </w:t>
      </w:r>
      <w:hyperlink r:id="rId15" w:history="1">
        <w:r w:rsidRPr="009F10AC">
          <w:rPr>
            <w:rStyle w:val="-"/>
          </w:rPr>
          <w:t>chryiako@central.ntua.gr</w:t>
        </w:r>
      </w:hyperlink>
      <w:r>
        <w:t xml:space="preserve">, </w:t>
      </w:r>
      <w:hyperlink r:id="rId16" w:history="1">
        <w:r w:rsidRPr="009F10AC">
          <w:rPr>
            <w:rStyle w:val="-"/>
          </w:rPr>
          <w:t>antogian@central.ntua.gr</w:t>
        </w:r>
      </w:hyperlink>
      <w:r>
        <w:t xml:space="preserve"> </w:t>
      </w:r>
    </w:p>
    <w:p w14:paraId="4126ECEC" w14:textId="77777777" w:rsidR="00C46946" w:rsidRPr="00B5049F" w:rsidRDefault="00C46946" w:rsidP="009F19CC">
      <w:pPr>
        <w:pStyle w:val="PSHeadingAK"/>
        <w:ind w:left="0"/>
        <w:rPr>
          <w:rFonts w:cs="Arial"/>
          <w:lang w:val="en-GB"/>
        </w:rPr>
      </w:pPr>
      <w:bookmarkStart w:id="0" w:name="_Hlk531010248"/>
      <w:r w:rsidRPr="00B5049F">
        <w:rPr>
          <w:rFonts w:cs="Arial"/>
          <w:lang w:val="en-GB"/>
        </w:rPr>
        <w:t>Abstract:</w:t>
      </w:r>
    </w:p>
    <w:p w14:paraId="0E9F4EDA" w14:textId="6CE3F943" w:rsidR="008C3534" w:rsidRPr="00803620" w:rsidRDefault="008C3534" w:rsidP="008C3534">
      <w:pPr>
        <w:rPr>
          <w:sz w:val="22"/>
          <w:lang w:val="en-US"/>
        </w:rPr>
      </w:pPr>
      <w:bookmarkStart w:id="1" w:name="_Hlk532463382"/>
      <w:r w:rsidRPr="00803620">
        <w:rPr>
          <w:sz w:val="22"/>
          <w:lang w:val="en-US"/>
        </w:rPr>
        <w:t xml:space="preserve">In this study, a novel algorithm for the management of the power flows of an </w:t>
      </w:r>
      <w:r w:rsidR="009A5945" w:rsidRPr="00803620">
        <w:rPr>
          <w:sz w:val="22"/>
          <w:lang w:val="en-US"/>
        </w:rPr>
        <w:t xml:space="preserve">islanded </w:t>
      </w:r>
      <w:r w:rsidRPr="00803620">
        <w:rPr>
          <w:sz w:val="22"/>
          <w:lang w:val="en-US"/>
        </w:rPr>
        <w:t xml:space="preserve">power system was developed, capable of simultaneously achieving steadier conventional unit operation and shaving the demand peak values, for the days of the year that present a night peak in their load curve. </w:t>
      </w:r>
      <w:r w:rsidRPr="00EB1047">
        <w:rPr>
          <w:sz w:val="22"/>
          <w:lang w:val="en-US"/>
        </w:rPr>
        <w:t xml:space="preserve">The under investigation </w:t>
      </w:r>
      <w:r w:rsidR="003C77A1" w:rsidRPr="00EB1047">
        <w:rPr>
          <w:sz w:val="22"/>
          <w:lang w:val="en-US"/>
        </w:rPr>
        <w:t>system</w:t>
      </w:r>
      <w:r w:rsidR="003C77A1" w:rsidRPr="00803620">
        <w:rPr>
          <w:sz w:val="22"/>
          <w:lang w:val="en-US"/>
        </w:rPr>
        <w:t xml:space="preserve"> </w:t>
      </w:r>
      <w:r w:rsidRPr="00803620">
        <w:rPr>
          <w:sz w:val="22"/>
          <w:lang w:val="en-US"/>
        </w:rPr>
        <w:t>is composed of Diesel Generators, a PV farm and a Battery Energy Storage System (BESS)</w:t>
      </w:r>
      <w:r w:rsidR="00E25A80">
        <w:rPr>
          <w:sz w:val="22"/>
          <w:lang w:val="en-US"/>
        </w:rPr>
        <w:t xml:space="preserve"> </w:t>
      </w:r>
      <w:r w:rsidR="00A27F20">
        <w:rPr>
          <w:sz w:val="22"/>
          <w:lang w:val="en-US"/>
        </w:rPr>
        <w:t>with</w:t>
      </w:r>
      <w:r w:rsidR="00E25A80">
        <w:rPr>
          <w:sz w:val="22"/>
          <w:lang w:val="en-US"/>
        </w:rPr>
        <w:t xml:space="preserve"> the power system’s consumption </w:t>
      </w:r>
      <w:r w:rsidR="00A27F20">
        <w:rPr>
          <w:sz w:val="22"/>
          <w:lang w:val="en-US"/>
        </w:rPr>
        <w:t>to be</w:t>
      </w:r>
      <w:r w:rsidR="00E25A80">
        <w:rPr>
          <w:sz w:val="22"/>
          <w:lang w:val="en-US"/>
        </w:rPr>
        <w:t xml:space="preserve"> relatively higher than </w:t>
      </w:r>
      <w:r w:rsidR="00A27F20">
        <w:rPr>
          <w:sz w:val="22"/>
          <w:lang w:val="en-US"/>
        </w:rPr>
        <w:t>its</w:t>
      </w:r>
      <w:r w:rsidR="00E25A80">
        <w:rPr>
          <w:sz w:val="22"/>
          <w:lang w:val="en-US"/>
        </w:rPr>
        <w:t xml:space="preserve"> RES production</w:t>
      </w:r>
      <w:r w:rsidRPr="00803620">
        <w:rPr>
          <w:sz w:val="22"/>
          <w:lang w:val="en-US"/>
        </w:rPr>
        <w:t xml:space="preserve">. The proposed algorithm combines the use of a load forecasting methodology, a pattern recognition procedure and a custom optimal power flow scheduling algorithm. The prediction module was based on a feedforward artificial neural network, capable of short-term day ahead load forecasting. The forecasted day ahead load profile was then used as an input to the developed pattern recognition algorithm, in order to be classified based on its load curve shape (pattern). Subsequently, in case that the classification resulted in a clear night peak pattern, it was possible to estimate an hourly based trajectory for the diesel generators operation and </w:t>
      </w:r>
      <w:r w:rsidR="000D1F42">
        <w:rPr>
          <w:sz w:val="22"/>
          <w:lang w:val="en-US"/>
        </w:rPr>
        <w:t>derive</w:t>
      </w:r>
      <w:r w:rsidRPr="00803620">
        <w:rPr>
          <w:sz w:val="22"/>
          <w:lang w:val="en-US"/>
        </w:rPr>
        <w:t xml:space="preserve"> the BESS charging setpoints, which result in the desired peak shaving and smoothing level simultaneously.</w:t>
      </w:r>
      <w:r w:rsidR="003C77A1" w:rsidRPr="00803620">
        <w:rPr>
          <w:sz w:val="22"/>
          <w:lang w:val="en-US"/>
        </w:rPr>
        <w:t xml:space="preserve"> </w:t>
      </w:r>
      <w:r w:rsidRPr="00803620">
        <w:rPr>
          <w:sz w:val="22"/>
          <w:lang w:val="en-US"/>
        </w:rPr>
        <w:t>In this way, it is possible to replace</w:t>
      </w:r>
      <w:r w:rsidR="00803620" w:rsidRPr="00803620">
        <w:rPr>
          <w:sz w:val="22"/>
          <w:lang w:val="en-US"/>
        </w:rPr>
        <w:t xml:space="preserve"> or </w:t>
      </w:r>
      <w:r w:rsidRPr="00803620">
        <w:rPr>
          <w:sz w:val="22"/>
          <w:lang w:val="en-US"/>
        </w:rPr>
        <w:t xml:space="preserve">substitute the highest power demand with stored renewable energy and to operate the diesel engines as steady as possible, diminishing the ramp up and the steep gradients before the night hours’ peak. The algorithm was integrated in the overall system model in APROS software, where dynamic simulations were performed. The simulation results proved that by applying the proposed algorithm, a combined effect of smoother diesel generator operation and peak shaving with renewable energy is achievable even with the absence of PV overproduction, diminishing the variability of the load to be covered from the conventional units. Such an operation aims </w:t>
      </w:r>
      <w:r w:rsidR="00AA49D8">
        <w:rPr>
          <w:sz w:val="22"/>
          <w:lang w:val="en-US"/>
        </w:rPr>
        <w:t>a</w:t>
      </w:r>
      <w:r w:rsidRPr="00803620">
        <w:rPr>
          <w:sz w:val="22"/>
          <w:lang w:val="en-US"/>
        </w:rPr>
        <w:t xml:space="preserve">t </w:t>
      </w:r>
      <w:r w:rsidR="00AA49D8">
        <w:rPr>
          <w:sz w:val="22"/>
          <w:lang w:val="en-US"/>
        </w:rPr>
        <w:t>enabling</w:t>
      </w:r>
      <w:r w:rsidRPr="00803620">
        <w:rPr>
          <w:sz w:val="22"/>
          <w:lang w:val="en-US"/>
        </w:rPr>
        <w:t xml:space="preserve"> diesel engines to be rated at a lower, than currently, maximum capacity while increasing the share of the renewable energy penetration into the grid.</w:t>
      </w:r>
    </w:p>
    <w:bookmarkEnd w:id="0"/>
    <w:bookmarkEnd w:id="1"/>
    <w:p w14:paraId="1A854C9F" w14:textId="77777777" w:rsidR="00C46946" w:rsidRPr="00B5049F" w:rsidRDefault="00C46946" w:rsidP="009F19CC">
      <w:pPr>
        <w:pStyle w:val="PSHeadingAK"/>
        <w:ind w:left="0"/>
        <w:rPr>
          <w:rFonts w:cs="Arial"/>
          <w:lang w:val="en-GB"/>
        </w:rPr>
      </w:pPr>
      <w:r w:rsidRPr="00B5049F">
        <w:rPr>
          <w:rFonts w:cs="Arial"/>
          <w:lang w:val="en-GB"/>
        </w:rPr>
        <w:t>Keywords:</w:t>
      </w:r>
    </w:p>
    <w:p w14:paraId="06D932E7" w14:textId="5570DDA4" w:rsidR="00C46946" w:rsidRPr="00803620" w:rsidRDefault="00C24AE0" w:rsidP="009F19CC">
      <w:pPr>
        <w:pStyle w:val="PSAK"/>
        <w:ind w:left="0"/>
        <w:rPr>
          <w:rFonts w:ascii="Times New Roman" w:hAnsi="Times New Roman"/>
          <w:sz w:val="22"/>
        </w:rPr>
      </w:pPr>
      <w:r w:rsidRPr="00803620">
        <w:rPr>
          <w:rFonts w:ascii="Times New Roman" w:hAnsi="Times New Roman"/>
          <w:sz w:val="22"/>
        </w:rPr>
        <w:t>Battery Energy Storage System</w:t>
      </w:r>
      <w:r w:rsidR="00DB1EA0" w:rsidRPr="00803620">
        <w:rPr>
          <w:rFonts w:ascii="Times New Roman" w:hAnsi="Times New Roman"/>
          <w:sz w:val="22"/>
        </w:rPr>
        <w:t>;</w:t>
      </w:r>
      <w:r w:rsidRPr="00803620">
        <w:rPr>
          <w:rFonts w:ascii="Times New Roman" w:hAnsi="Times New Roman"/>
          <w:sz w:val="22"/>
        </w:rPr>
        <w:t xml:space="preserve"> Energy Management System</w:t>
      </w:r>
      <w:r w:rsidR="00DB1EA0" w:rsidRPr="00803620">
        <w:rPr>
          <w:rFonts w:ascii="Times New Roman" w:hAnsi="Times New Roman"/>
          <w:sz w:val="22"/>
        </w:rPr>
        <w:t>;</w:t>
      </w:r>
      <w:r w:rsidRPr="00803620">
        <w:rPr>
          <w:rFonts w:ascii="Times New Roman" w:hAnsi="Times New Roman"/>
          <w:sz w:val="22"/>
        </w:rPr>
        <w:t xml:space="preserve"> Load Forecast</w:t>
      </w:r>
      <w:r w:rsidR="00DB1EA0" w:rsidRPr="00803620">
        <w:rPr>
          <w:rFonts w:ascii="Times New Roman" w:hAnsi="Times New Roman"/>
          <w:sz w:val="22"/>
        </w:rPr>
        <w:t>;</w:t>
      </w:r>
      <w:r w:rsidRPr="00803620">
        <w:rPr>
          <w:rFonts w:ascii="Times New Roman" w:hAnsi="Times New Roman"/>
          <w:sz w:val="22"/>
        </w:rPr>
        <w:t xml:space="preserve"> Peak Shaving</w:t>
      </w:r>
      <w:r w:rsidR="00DB1EA0" w:rsidRPr="00803620">
        <w:rPr>
          <w:rFonts w:ascii="Times New Roman" w:hAnsi="Times New Roman"/>
          <w:sz w:val="22"/>
        </w:rPr>
        <w:t>;</w:t>
      </w:r>
      <w:r w:rsidRPr="00803620">
        <w:rPr>
          <w:rFonts w:ascii="Times New Roman" w:hAnsi="Times New Roman"/>
          <w:sz w:val="22"/>
        </w:rPr>
        <w:t xml:space="preserve"> Renewable Energy</w:t>
      </w:r>
      <w:r w:rsidR="00DB1EA0" w:rsidRPr="00803620">
        <w:rPr>
          <w:rFonts w:ascii="Times New Roman" w:hAnsi="Times New Roman"/>
          <w:sz w:val="22"/>
        </w:rPr>
        <w:t>;</w:t>
      </w:r>
      <w:r w:rsidRPr="00803620">
        <w:rPr>
          <w:rFonts w:ascii="Times New Roman" w:hAnsi="Times New Roman"/>
          <w:sz w:val="22"/>
        </w:rPr>
        <w:t xml:space="preserve"> </w:t>
      </w:r>
      <w:r w:rsidR="009A5945" w:rsidRPr="00803620">
        <w:rPr>
          <w:rFonts w:ascii="Times New Roman" w:hAnsi="Times New Roman"/>
          <w:sz w:val="22"/>
        </w:rPr>
        <w:t xml:space="preserve">Island </w:t>
      </w:r>
      <w:r w:rsidRPr="00803620">
        <w:rPr>
          <w:rFonts w:ascii="Times New Roman" w:hAnsi="Times New Roman"/>
          <w:sz w:val="22"/>
        </w:rPr>
        <w:t>Power Systems</w:t>
      </w:r>
    </w:p>
    <w:p w14:paraId="65F3C0E8" w14:textId="77777777" w:rsidR="00803620" w:rsidRPr="00803620" w:rsidRDefault="00803620" w:rsidP="00803620">
      <w:pPr>
        <w:pStyle w:val="PSKeywords"/>
        <w:ind w:left="0"/>
      </w:pPr>
    </w:p>
    <w:p w14:paraId="558271CD" w14:textId="77777777" w:rsidR="00C46946" w:rsidRPr="00DE7C5F" w:rsidRDefault="00C46946" w:rsidP="003C0076">
      <w:pPr>
        <w:pStyle w:val="1"/>
        <w:rPr>
          <w:rStyle w:val="a8"/>
          <w:b/>
        </w:rPr>
      </w:pPr>
      <w:bookmarkStart w:id="2" w:name="_Ref191642245"/>
      <w:r w:rsidRPr="00DE7C5F">
        <w:rPr>
          <w:rStyle w:val="a8"/>
          <w:b/>
        </w:rPr>
        <w:t xml:space="preserve">1. </w:t>
      </w:r>
      <w:r w:rsidR="00CE0966" w:rsidRPr="00DE7C5F">
        <w:rPr>
          <w:rStyle w:val="a8"/>
          <w:b/>
        </w:rPr>
        <w:t>Introduction</w:t>
      </w:r>
    </w:p>
    <w:p w14:paraId="0854B3EC" w14:textId="2EC04C94" w:rsidR="000724B5" w:rsidRDefault="008E6ACE" w:rsidP="004B3B43">
      <w:pPr>
        <w:ind w:firstLine="346"/>
        <w:rPr>
          <w:lang w:val="en-US"/>
        </w:rPr>
      </w:pPr>
      <w:r w:rsidRPr="008E6ACE">
        <w:rPr>
          <w:lang w:val="en-US"/>
        </w:rPr>
        <w:t>Nowadays</w:t>
      </w:r>
      <w:r w:rsidR="00021954" w:rsidRPr="004B3B43">
        <w:rPr>
          <w:lang w:val="en-US"/>
        </w:rPr>
        <w:t xml:space="preserve">, fundamental concepts related with energy production and consumption are </w:t>
      </w:r>
      <w:r w:rsidRPr="004B3B43">
        <w:rPr>
          <w:lang w:val="en-US"/>
        </w:rPr>
        <w:t>continuously</w:t>
      </w:r>
      <w:r w:rsidR="00021954" w:rsidRPr="008E6ACE">
        <w:t xml:space="preserve"> evolving and being re</w:t>
      </w:r>
      <w:r>
        <w:t>formed</w:t>
      </w:r>
      <w:r w:rsidR="003E79DA">
        <w:t xml:space="preserve"> to meet the continuously emerging</w:t>
      </w:r>
      <w:r w:rsidR="00021954" w:rsidRPr="00843601">
        <w:t xml:space="preserve"> </w:t>
      </w:r>
      <w:r w:rsidR="003E79DA">
        <w:t>requirements imposed by the development of electrification strategies, based on the advantages offered by</w:t>
      </w:r>
      <w:r w:rsidR="00021954" w:rsidRPr="00843601">
        <w:t xml:space="preserve"> smart energy networks. </w:t>
      </w:r>
      <w:r w:rsidR="00D951E1">
        <w:t>Due to</w:t>
      </w:r>
      <w:r w:rsidR="00D951E1" w:rsidRPr="00843601">
        <w:t xml:space="preserve"> </w:t>
      </w:r>
      <w:r w:rsidR="00FC4C1C">
        <w:rPr>
          <w:lang w:val="en-US"/>
        </w:rPr>
        <w:t>strict</w:t>
      </w:r>
      <w:r w:rsidR="00021954" w:rsidRPr="00843601">
        <w:t xml:space="preserve"> environmental regulations and limitations,</w:t>
      </w:r>
      <w:r>
        <w:t xml:space="preserve"> </w:t>
      </w:r>
      <w:r w:rsidR="003B5841">
        <w:t xml:space="preserve">energy utilities are forced to implement </w:t>
      </w:r>
      <w:r w:rsidR="003E79DA">
        <w:t xml:space="preserve">technical </w:t>
      </w:r>
      <w:r w:rsidR="003B5841">
        <w:t xml:space="preserve">changes and </w:t>
      </w:r>
      <w:r w:rsidR="00D951E1">
        <w:t xml:space="preserve">alter their </w:t>
      </w:r>
      <w:r w:rsidR="00C16509">
        <w:t>policy</w:t>
      </w:r>
      <w:r w:rsidR="003E79DA">
        <w:t>,</w:t>
      </w:r>
      <w:r w:rsidR="00C16509">
        <w:t xml:space="preserve"> </w:t>
      </w:r>
      <w:r w:rsidR="003B5841">
        <w:t xml:space="preserve">in order to achieve a more sustainable </w:t>
      </w:r>
      <w:r w:rsidR="00C16509">
        <w:t>and</w:t>
      </w:r>
      <w:r w:rsidR="003E79DA">
        <w:t xml:space="preserve"> mainly </w:t>
      </w:r>
      <w:r w:rsidR="003B5841">
        <w:t xml:space="preserve">renewable based </w:t>
      </w:r>
      <w:r w:rsidR="00D951E1">
        <w:t xml:space="preserve">operation </w:t>
      </w:r>
      <w:r w:rsidR="00D916AD">
        <w:t>[</w:t>
      </w:r>
      <w:r w:rsidR="0024296E" w:rsidRPr="00D916AD">
        <w:endnoteReference w:id="2"/>
      </w:r>
      <w:r w:rsidR="00D916AD" w:rsidRPr="005D53E2">
        <w:t>]</w:t>
      </w:r>
      <w:r w:rsidR="003B5841" w:rsidRPr="005D53E2">
        <w:t>.</w:t>
      </w:r>
      <w:r w:rsidR="003B5841">
        <w:t xml:space="preserve"> </w:t>
      </w:r>
      <w:r w:rsidRPr="008E6ACE">
        <w:t>T</w:t>
      </w:r>
      <w:r w:rsidR="003B5841" w:rsidRPr="008E6ACE">
        <w:t>his task may be feasible for large scale</w:t>
      </w:r>
      <w:r w:rsidR="00C16509">
        <w:t>,</w:t>
      </w:r>
      <w:r w:rsidR="003B5841" w:rsidRPr="008E6ACE">
        <w:t xml:space="preserve"> highly interconnected grids</w:t>
      </w:r>
      <w:r w:rsidR="00945D02">
        <w:t xml:space="preserve">. On the contrary, </w:t>
      </w:r>
      <w:r w:rsidR="00EC6277" w:rsidRPr="008E6ACE">
        <w:t xml:space="preserve">for smaller </w:t>
      </w:r>
      <w:r w:rsidR="003E79DA">
        <w:t xml:space="preserve">and </w:t>
      </w:r>
      <w:r w:rsidR="00EC6277" w:rsidRPr="008E6ACE">
        <w:t>islanded</w:t>
      </w:r>
      <w:r w:rsidR="00EC6277">
        <w:t xml:space="preserve"> grids, where renewable production </w:t>
      </w:r>
      <w:r w:rsidR="003E79DA">
        <w:t>presents a</w:t>
      </w:r>
      <w:r w:rsidR="00EC6277">
        <w:t xml:space="preserve"> significant </w:t>
      </w:r>
      <w:r w:rsidR="00EC6277">
        <w:lastRenderedPageBreak/>
        <w:t xml:space="preserve">proportion </w:t>
      </w:r>
      <w:r w:rsidR="003E79DA">
        <w:t>of the</w:t>
      </w:r>
      <w:r w:rsidR="00EC6277">
        <w:t xml:space="preserve"> total system production and </w:t>
      </w:r>
      <w:r w:rsidR="003E79DA">
        <w:t xml:space="preserve">with any </w:t>
      </w:r>
      <w:r w:rsidR="00EC6277">
        <w:t>excess</w:t>
      </w:r>
      <w:r w:rsidR="003E79DA">
        <w:t xml:space="preserve"> of</w:t>
      </w:r>
      <w:r w:rsidR="00EC6277">
        <w:t xml:space="preserve"> energy </w:t>
      </w:r>
      <w:r w:rsidR="003E79DA">
        <w:t>not to be easily</w:t>
      </w:r>
      <w:r w:rsidR="00EC6277">
        <w:t xml:space="preserve"> exported</w:t>
      </w:r>
      <w:r w:rsidR="003E79DA">
        <w:t xml:space="preserve">, </w:t>
      </w:r>
      <w:r w:rsidR="00FC4C1C">
        <w:t>this goal</w:t>
      </w:r>
      <w:r w:rsidR="00945D02">
        <w:t xml:space="preserve"> is more difficult to be achieved</w:t>
      </w:r>
      <w:r w:rsidR="00EC6277">
        <w:t>.</w:t>
      </w:r>
      <w:r w:rsidR="003B5841">
        <w:t xml:space="preserve"> </w:t>
      </w:r>
      <w:bookmarkStart w:id="3" w:name="_Hlk531774605"/>
      <w:r w:rsidR="00DE0E9F" w:rsidRPr="00FC0DC3">
        <w:t xml:space="preserve">This task may be challenging </w:t>
      </w:r>
      <w:r w:rsidR="00F5428F" w:rsidRPr="00FC0DC3">
        <w:t xml:space="preserve">even </w:t>
      </w:r>
      <w:r w:rsidR="00C532AF" w:rsidRPr="00FC0DC3">
        <w:t xml:space="preserve">for </w:t>
      </w:r>
      <w:r w:rsidR="00DE0E9F" w:rsidRPr="00FC0DC3">
        <w:t xml:space="preserve">electric </w:t>
      </w:r>
      <w:r w:rsidR="00C532AF" w:rsidRPr="00FC0DC3">
        <w:t xml:space="preserve">power systems </w:t>
      </w:r>
      <w:r w:rsidR="00DE0E9F" w:rsidRPr="00FC0DC3">
        <w:t xml:space="preserve">that present a relatively </w:t>
      </w:r>
      <w:r w:rsidR="00E1257E">
        <w:t>higher consumption compared to the RES production</w:t>
      </w:r>
      <w:r w:rsidR="00DE0E9F" w:rsidRPr="00FC0DC3">
        <w:t>, yet enough to enhance the variability of the net load</w:t>
      </w:r>
      <w:r w:rsidR="00FC4C1C" w:rsidRPr="00FC0DC3">
        <w:t xml:space="preserve"> (i.e. demand load minus RES generation)</w:t>
      </w:r>
      <w:r w:rsidR="00DE0E9F" w:rsidRPr="00FC0DC3">
        <w:t xml:space="preserve"> curve (the low valley during the daylight time period). This </w:t>
      </w:r>
      <w:r w:rsidR="00D761E8">
        <w:rPr>
          <w:lang w:val="en-US"/>
        </w:rPr>
        <w:t>issue</w:t>
      </w:r>
      <w:r w:rsidR="00D761E8" w:rsidRPr="00FC0DC3">
        <w:t xml:space="preserve"> </w:t>
      </w:r>
      <w:r w:rsidR="00DE0E9F" w:rsidRPr="00FC0DC3">
        <w:t>has also been identified from the California Independent System Operator and reported as the “duck shape” problem</w:t>
      </w:r>
      <w:r w:rsidR="00F5428F" w:rsidRPr="00FC0DC3">
        <w:t xml:space="preserve"> [</w:t>
      </w:r>
      <w:bookmarkStart w:id="4" w:name="_Ref531777352"/>
      <w:r w:rsidR="00E06833" w:rsidRPr="00FC0DC3">
        <w:endnoteReference w:id="3"/>
      </w:r>
      <w:bookmarkEnd w:id="4"/>
      <w:r w:rsidR="00F5428F" w:rsidRPr="00FC0DC3">
        <w:t>]</w:t>
      </w:r>
      <w:r w:rsidR="00DE0E9F" w:rsidRPr="00FC0DC3">
        <w:t>.</w:t>
      </w:r>
      <w:r w:rsidR="00C532AF" w:rsidRPr="00FC0DC3">
        <w:t xml:space="preserve"> </w:t>
      </w:r>
      <w:r w:rsidR="003B1EBB" w:rsidRPr="00FC0DC3">
        <w:rPr>
          <w:szCs w:val="24"/>
          <w:lang w:val="en-US"/>
        </w:rPr>
        <w:t xml:space="preserve">This problem which is related </w:t>
      </w:r>
      <w:r w:rsidR="000C44FB" w:rsidRPr="00FC0DC3">
        <w:rPr>
          <w:szCs w:val="24"/>
          <w:lang w:val="en-US"/>
        </w:rPr>
        <w:t>to</w:t>
      </w:r>
      <w:r w:rsidR="003B1EBB" w:rsidRPr="00FC0DC3">
        <w:rPr>
          <w:szCs w:val="24"/>
          <w:lang w:val="en-US"/>
        </w:rPr>
        <w:t xml:space="preserve"> the time shifted maximization of the PV production compared to the night hour’s peak demand, is continuously deteriorating the smoothing level of the net load and </w:t>
      </w:r>
      <w:r w:rsidR="00FC4C1C" w:rsidRPr="00FC0DC3">
        <w:rPr>
          <w:szCs w:val="24"/>
          <w:lang w:val="en-US"/>
        </w:rPr>
        <w:t xml:space="preserve">exacerbates </w:t>
      </w:r>
      <w:r w:rsidR="003B1EBB" w:rsidRPr="00FC0DC3">
        <w:rPr>
          <w:szCs w:val="24"/>
          <w:lang w:val="en-US"/>
        </w:rPr>
        <w:t xml:space="preserve">the ramp up </w:t>
      </w:r>
      <w:r w:rsidR="00FC4C1C" w:rsidRPr="00FC0DC3">
        <w:rPr>
          <w:szCs w:val="24"/>
          <w:lang w:val="en-US"/>
        </w:rPr>
        <w:t>requirements</w:t>
      </w:r>
      <w:r w:rsidR="003B1EBB" w:rsidRPr="00FC0DC3">
        <w:rPr>
          <w:szCs w:val="24"/>
          <w:lang w:val="en-US"/>
        </w:rPr>
        <w:t xml:space="preserve">. </w:t>
      </w:r>
      <w:r w:rsidR="003B1EBB" w:rsidRPr="00FC0DC3">
        <w:rPr>
          <w:color w:val="000000" w:themeColor="text1"/>
          <w:szCs w:val="24"/>
          <w:lang w:val="en-US"/>
        </w:rPr>
        <w:t>This is a common issue for power systems that are still highly dependent on conventional power generation and the renewable share is now beginning to increase – as is the case for many islanded power systems which rely on diesel</w:t>
      </w:r>
      <w:r w:rsidR="00FC4C1C" w:rsidRPr="00FC0DC3">
        <w:rPr>
          <w:color w:val="000000" w:themeColor="text1"/>
          <w:szCs w:val="24"/>
          <w:lang w:val="en-US"/>
        </w:rPr>
        <w:t xml:space="preserve"> generators</w:t>
      </w:r>
      <w:r w:rsidR="003B1EBB" w:rsidRPr="00FC0DC3">
        <w:rPr>
          <w:color w:val="000000" w:themeColor="text1"/>
          <w:szCs w:val="24"/>
          <w:lang w:val="en-US"/>
        </w:rPr>
        <w:t xml:space="preserve">. </w:t>
      </w:r>
      <w:bookmarkStart w:id="5" w:name="_Hlk531776498"/>
      <w:bookmarkStart w:id="6" w:name="_Hlk531776544"/>
      <w:r w:rsidR="003E79DA" w:rsidRPr="00FC0DC3">
        <w:t xml:space="preserve">In </w:t>
      </w:r>
      <w:r w:rsidR="00EC6277" w:rsidRPr="00FC0DC3">
        <w:t>this perspective</w:t>
      </w:r>
      <w:r w:rsidR="00DE0E9F" w:rsidRPr="00FC0DC3">
        <w:t xml:space="preserve"> and especially for islanded systems, the robust grid operation is </w:t>
      </w:r>
      <w:r w:rsidR="00EC6277" w:rsidRPr="00FC0DC3">
        <w:t xml:space="preserve">highly dependent on </w:t>
      </w:r>
      <w:r w:rsidR="00C16509" w:rsidRPr="00FC0DC3">
        <w:t xml:space="preserve">precise </w:t>
      </w:r>
      <w:r w:rsidR="00EC6277" w:rsidRPr="00FC0DC3">
        <w:t xml:space="preserve">forecasts and </w:t>
      </w:r>
      <w:r w:rsidR="003F452C" w:rsidRPr="00FC0DC3">
        <w:t xml:space="preserve">the </w:t>
      </w:r>
      <w:bookmarkEnd w:id="5"/>
      <w:r w:rsidR="003F452C" w:rsidRPr="00FC0DC3">
        <w:t xml:space="preserve">use of </w:t>
      </w:r>
      <w:r w:rsidR="00EC6277" w:rsidRPr="00FC0DC3">
        <w:t xml:space="preserve">storage solutions, since </w:t>
      </w:r>
      <w:r w:rsidR="00DE0E9F" w:rsidRPr="00FC0DC3">
        <w:t>the production/consumption power flows</w:t>
      </w:r>
      <w:r w:rsidR="00EC6277" w:rsidRPr="00FC0DC3">
        <w:t xml:space="preserve"> </w:t>
      </w:r>
      <w:r w:rsidR="003E79DA" w:rsidRPr="00FC0DC3">
        <w:t xml:space="preserve">are required to be </w:t>
      </w:r>
      <w:r w:rsidR="003F452C" w:rsidRPr="00FC0DC3">
        <w:t xml:space="preserve">exclusively </w:t>
      </w:r>
      <w:r w:rsidR="003E79DA" w:rsidRPr="00FC0DC3">
        <w:t>balanced on a local level</w:t>
      </w:r>
      <w:r w:rsidRPr="00FC0DC3">
        <w:t xml:space="preserve">. </w:t>
      </w:r>
      <w:bookmarkEnd w:id="3"/>
      <w:bookmarkEnd w:id="6"/>
      <w:r w:rsidR="003F452C">
        <w:t>Currently, t</w:t>
      </w:r>
      <w:r w:rsidR="003F452C" w:rsidRPr="008E6ACE">
        <w:t xml:space="preserve">his </w:t>
      </w:r>
      <w:r w:rsidRPr="008E6ACE">
        <w:t xml:space="preserve">is primarily </w:t>
      </w:r>
      <w:r w:rsidR="00945D02">
        <w:t xml:space="preserve">addressed with the appropriate </w:t>
      </w:r>
      <w:r w:rsidR="003F452C">
        <w:t xml:space="preserve">use of </w:t>
      </w:r>
      <w:r w:rsidR="009856A2" w:rsidRPr="008E6ACE">
        <w:t>diesel generators. Abrupt</w:t>
      </w:r>
      <w:r w:rsidR="009856A2">
        <w:t xml:space="preserve"> changes in load conditions and sudden </w:t>
      </w:r>
      <w:r w:rsidR="009856A2" w:rsidRPr="008E6ACE">
        <w:t>impulse</w:t>
      </w:r>
      <w:r>
        <w:t>s</w:t>
      </w:r>
      <w:r w:rsidR="009856A2" w:rsidRPr="008E6ACE">
        <w:t xml:space="preserve"> o</w:t>
      </w:r>
      <w:r w:rsidR="009856A2">
        <w:t>f renewable energy in</w:t>
      </w:r>
      <w:r>
        <w:t>jections</w:t>
      </w:r>
      <w:r w:rsidR="009856A2">
        <w:t xml:space="preserve"> into the grid are usually counterbalanced by </w:t>
      </w:r>
      <w:r w:rsidR="00CA430E">
        <w:t xml:space="preserve">promptly </w:t>
      </w:r>
      <w:r w:rsidR="007D7EAE">
        <w:t xml:space="preserve">commissioning </w:t>
      </w:r>
      <w:r w:rsidR="009856A2">
        <w:t xml:space="preserve">diesel generators </w:t>
      </w:r>
      <w:r w:rsidR="007D7EAE">
        <w:t>for peak hour demand, forcing them to experience cold start</w:t>
      </w:r>
      <w:r w:rsidR="00C16509">
        <w:t>-up</w:t>
      </w:r>
      <w:r w:rsidR="007D7EAE">
        <w:t xml:space="preserve">s or </w:t>
      </w:r>
      <w:r w:rsidR="00C16509">
        <w:t xml:space="preserve">to </w:t>
      </w:r>
      <w:r w:rsidR="009856A2">
        <w:t>operat</w:t>
      </w:r>
      <w:r w:rsidR="00C16509">
        <w:t>e</w:t>
      </w:r>
      <w:r w:rsidR="009856A2">
        <w:t xml:space="preserve"> in variable power setpoints</w:t>
      </w:r>
      <w:r w:rsidR="007D7EAE">
        <w:t xml:space="preserve"> which result in fuel-consuming ramp-</w:t>
      </w:r>
      <w:r w:rsidR="007D7EAE" w:rsidRPr="00026603">
        <w:t>ups</w:t>
      </w:r>
      <w:r w:rsidR="00CA430E">
        <w:t xml:space="preserve"> and ramp-downs</w:t>
      </w:r>
      <w:r w:rsidR="007D7EAE" w:rsidRPr="00026603">
        <w:t xml:space="preserve">. Both </w:t>
      </w:r>
      <w:r w:rsidR="00026603" w:rsidRPr="00026603">
        <w:t xml:space="preserve">of these operational conditions </w:t>
      </w:r>
      <w:r w:rsidR="007D7EAE" w:rsidRPr="00026603">
        <w:t>are s</w:t>
      </w:r>
      <w:r w:rsidR="007D7EAE">
        <w:t xml:space="preserve">trongly related </w:t>
      </w:r>
      <w:r w:rsidR="00C16509">
        <w:t xml:space="preserve">to </w:t>
      </w:r>
      <w:r w:rsidR="007D7EAE">
        <w:t xml:space="preserve">high operating costs and reduced diesel engine lifetime, which in turn have a </w:t>
      </w:r>
      <w:r w:rsidR="00026603" w:rsidRPr="00026603">
        <w:t xml:space="preserve">negative </w:t>
      </w:r>
      <w:r w:rsidR="007D7EAE" w:rsidRPr="00026603">
        <w:t xml:space="preserve">effect </w:t>
      </w:r>
      <w:r w:rsidR="00026603" w:rsidRPr="00026603">
        <w:t>on</w:t>
      </w:r>
      <w:r w:rsidR="007D7EAE">
        <w:t xml:space="preserve"> grid operators</w:t>
      </w:r>
      <w:r w:rsidR="00945D02">
        <w:t xml:space="preserve"> and is also </w:t>
      </w:r>
      <w:r w:rsidR="003F452C">
        <w:t xml:space="preserve">reflected </w:t>
      </w:r>
      <w:r w:rsidR="00CA430E">
        <w:t>into</w:t>
      </w:r>
      <w:r w:rsidR="007D7EAE">
        <w:t xml:space="preserve"> </w:t>
      </w:r>
      <w:r w:rsidR="003F452C">
        <w:t xml:space="preserve">a </w:t>
      </w:r>
      <w:r w:rsidR="000724B5">
        <w:t>high cost of</w:t>
      </w:r>
      <w:r w:rsidR="000A16C6">
        <w:t xml:space="preserve"> </w:t>
      </w:r>
      <w:r w:rsidR="003F452C">
        <w:t>electricity production</w:t>
      </w:r>
      <w:r w:rsidR="000724B5">
        <w:t xml:space="preserve">. </w:t>
      </w:r>
      <w:r w:rsidR="000724B5" w:rsidRPr="00026603">
        <w:t>In addition, as stated</w:t>
      </w:r>
      <w:r w:rsidR="000724B5">
        <w:t xml:space="preserve"> </w:t>
      </w:r>
      <w:r w:rsidR="000724B5" w:rsidRPr="00D916AD">
        <w:t>in</w:t>
      </w:r>
      <w:r w:rsidR="005F59FA" w:rsidRPr="00D916AD">
        <w:t xml:space="preserve"> </w:t>
      </w:r>
      <w:r w:rsidR="00D916AD">
        <w:t>[</w:t>
      </w:r>
      <w:r w:rsidR="005F59FA" w:rsidRPr="00D916AD">
        <w:endnoteReference w:id="4"/>
      </w:r>
      <w:r w:rsidR="00D916AD">
        <w:t>]</w:t>
      </w:r>
      <w:r w:rsidR="000724B5">
        <w:t xml:space="preserve">, </w:t>
      </w:r>
      <w:r w:rsidR="000724B5">
        <w:rPr>
          <w:lang w:val="en-US"/>
        </w:rPr>
        <w:t>commercial and industrial customers are subject to monthly maximum demand charges</w:t>
      </w:r>
      <w:r w:rsidR="003F452C">
        <w:rPr>
          <w:lang w:val="en-US"/>
        </w:rPr>
        <w:t>,</w:t>
      </w:r>
      <w:r w:rsidR="000724B5">
        <w:rPr>
          <w:lang w:val="en-US"/>
        </w:rPr>
        <w:t xml:space="preserve"> which can be as high as 30% of the total electricity bills</w:t>
      </w:r>
      <w:r w:rsidR="003F452C">
        <w:rPr>
          <w:lang w:val="en-US"/>
        </w:rPr>
        <w:t xml:space="preserve">; </w:t>
      </w:r>
      <w:r w:rsidR="000724B5">
        <w:rPr>
          <w:lang w:val="en-US"/>
        </w:rPr>
        <w:t xml:space="preserve">thus peak shaving can be an efficient way to reduce those charges and relieve diesel generators from </w:t>
      </w:r>
      <w:r w:rsidR="000A16C6">
        <w:rPr>
          <w:lang w:val="en-US"/>
        </w:rPr>
        <w:t>cost-</w:t>
      </w:r>
      <w:r w:rsidR="000724B5">
        <w:rPr>
          <w:lang w:val="en-US"/>
        </w:rPr>
        <w:t xml:space="preserve">intensive and </w:t>
      </w:r>
      <w:r w:rsidR="000A16C6">
        <w:rPr>
          <w:lang w:val="en-US"/>
        </w:rPr>
        <w:t>energy-</w:t>
      </w:r>
      <w:r w:rsidR="000724B5">
        <w:rPr>
          <w:lang w:val="en-US"/>
        </w:rPr>
        <w:t xml:space="preserve">demanding ramps-up, </w:t>
      </w:r>
      <w:r w:rsidR="003F452C">
        <w:rPr>
          <w:lang w:val="en-US"/>
        </w:rPr>
        <w:t xml:space="preserve">when </w:t>
      </w:r>
      <w:r w:rsidR="000724B5">
        <w:rPr>
          <w:lang w:val="en-US"/>
        </w:rPr>
        <w:t>accelerating from base to peak load</w:t>
      </w:r>
      <w:r w:rsidR="003F452C">
        <w:rPr>
          <w:lang w:val="en-US"/>
        </w:rPr>
        <w:t xml:space="preserve"> conditions</w:t>
      </w:r>
      <w:r w:rsidR="000724B5">
        <w:rPr>
          <w:lang w:val="en-US"/>
        </w:rPr>
        <w:t>.</w:t>
      </w:r>
    </w:p>
    <w:p w14:paraId="34870E2C" w14:textId="150D7F0E" w:rsidR="00A51397" w:rsidRDefault="000724B5" w:rsidP="00DE7C5F">
      <w:pPr>
        <w:ind w:firstLine="340"/>
        <w:rPr>
          <w:lang w:val="en-US"/>
        </w:rPr>
      </w:pPr>
      <w:r w:rsidRPr="00026603">
        <w:rPr>
          <w:lang w:val="en-US"/>
        </w:rPr>
        <w:t>Concerning the aforementioned inherent</w:t>
      </w:r>
      <w:r>
        <w:rPr>
          <w:lang w:val="en-US"/>
        </w:rPr>
        <w:t xml:space="preserve"> difficulties in operating islanded grids and </w:t>
      </w:r>
      <w:r w:rsidR="006C1BC3">
        <w:rPr>
          <w:lang w:val="en-US"/>
        </w:rPr>
        <w:t>with the aim of</w:t>
      </w:r>
      <w:r w:rsidR="002B0E9A">
        <w:rPr>
          <w:lang w:val="en-US"/>
        </w:rPr>
        <w:t xml:space="preserve"> </w:t>
      </w:r>
      <w:r>
        <w:rPr>
          <w:lang w:val="en-US"/>
        </w:rPr>
        <w:t xml:space="preserve">managing the power flows between production and consumption, battery energy storage systems (BESS) </w:t>
      </w:r>
      <w:r w:rsidR="00750571">
        <w:rPr>
          <w:lang w:val="en-US"/>
        </w:rPr>
        <w:t>are considered as a</w:t>
      </w:r>
      <w:r>
        <w:rPr>
          <w:lang w:val="en-US"/>
        </w:rPr>
        <w:t xml:space="preserve"> promising </w:t>
      </w:r>
      <w:r w:rsidR="000A16C6">
        <w:rPr>
          <w:lang w:val="en-US"/>
        </w:rPr>
        <w:t xml:space="preserve">option </w:t>
      </w:r>
      <w:r>
        <w:rPr>
          <w:lang w:val="en-US"/>
        </w:rPr>
        <w:t xml:space="preserve">for smoothening </w:t>
      </w:r>
      <w:r w:rsidR="006C1BC3">
        <w:rPr>
          <w:lang w:val="en-US"/>
        </w:rPr>
        <w:t>net load curve fluctuations</w:t>
      </w:r>
      <w:r w:rsidRPr="00026603">
        <w:rPr>
          <w:lang w:val="en-US"/>
        </w:rPr>
        <w:t xml:space="preserve"> </w:t>
      </w:r>
      <w:r w:rsidR="00026603" w:rsidRPr="00026603">
        <w:rPr>
          <w:lang w:val="en-US"/>
        </w:rPr>
        <w:t>and</w:t>
      </w:r>
      <w:r w:rsidRPr="00026603">
        <w:rPr>
          <w:lang w:val="en-US"/>
        </w:rPr>
        <w:t xml:space="preserve"> enabling</w:t>
      </w:r>
      <w:r>
        <w:rPr>
          <w:lang w:val="en-US"/>
        </w:rPr>
        <w:t xml:space="preserve"> higher renewable power penetration</w:t>
      </w:r>
      <w:r w:rsidR="00026603">
        <w:rPr>
          <w:lang w:val="en-US"/>
        </w:rPr>
        <w:t xml:space="preserve"> simultaneously</w:t>
      </w:r>
      <w:r>
        <w:rPr>
          <w:lang w:val="en-US"/>
        </w:rPr>
        <w:t>.</w:t>
      </w:r>
      <w:r w:rsidR="008773A8">
        <w:rPr>
          <w:lang w:val="en-US"/>
        </w:rPr>
        <w:t xml:space="preserve"> Such a system can be inte</w:t>
      </w:r>
      <w:r w:rsidR="000A16C6">
        <w:rPr>
          <w:lang w:val="en-US"/>
        </w:rPr>
        <w:t>r-connected</w:t>
      </w:r>
      <w:r w:rsidR="008773A8">
        <w:rPr>
          <w:lang w:val="en-US"/>
        </w:rPr>
        <w:t xml:space="preserve"> to the </w:t>
      </w:r>
      <w:r w:rsidR="000A16C6">
        <w:rPr>
          <w:lang w:val="en-US"/>
        </w:rPr>
        <w:t xml:space="preserve">energy </w:t>
      </w:r>
      <w:r w:rsidR="008773A8">
        <w:rPr>
          <w:lang w:val="en-US"/>
        </w:rPr>
        <w:t>grid</w:t>
      </w:r>
      <w:r w:rsidR="0052397D">
        <w:rPr>
          <w:lang w:val="en-US"/>
        </w:rPr>
        <w:t>,</w:t>
      </w:r>
      <w:r w:rsidR="008773A8">
        <w:rPr>
          <w:lang w:val="en-US"/>
        </w:rPr>
        <w:t xml:space="preserve"> providing ancillary services with frequency control or load </w:t>
      </w:r>
      <w:r w:rsidR="00626CA5">
        <w:rPr>
          <w:lang w:val="en-US"/>
        </w:rPr>
        <w:t>smoothing</w:t>
      </w:r>
      <w:r w:rsidR="00626CA5" w:rsidRPr="00026603">
        <w:rPr>
          <w:lang w:val="en-US"/>
        </w:rPr>
        <w:t xml:space="preserve"> </w:t>
      </w:r>
      <w:r w:rsidR="0052397D" w:rsidRPr="00026603">
        <w:rPr>
          <w:lang w:val="en-US"/>
        </w:rPr>
        <w:t>by</w:t>
      </w:r>
      <w:r w:rsidR="008773A8" w:rsidRPr="00026603">
        <w:rPr>
          <w:lang w:val="en-US"/>
        </w:rPr>
        <w:t xml:space="preserve"> peak shaving</w:t>
      </w:r>
      <w:r w:rsidR="008773A8">
        <w:rPr>
          <w:lang w:val="en-US"/>
        </w:rPr>
        <w:t xml:space="preserve"> </w:t>
      </w:r>
      <w:r w:rsidR="00026603">
        <w:rPr>
          <w:lang w:val="en-US"/>
        </w:rPr>
        <w:t xml:space="preserve">during the </w:t>
      </w:r>
      <w:r w:rsidR="00ED5B32">
        <w:rPr>
          <w:lang w:val="en-US"/>
        </w:rPr>
        <w:t>hours of the day with high demand (i.e. midday hours)</w:t>
      </w:r>
      <w:r w:rsidR="003F452C">
        <w:rPr>
          <w:lang w:val="en-US"/>
        </w:rPr>
        <w:t xml:space="preserve">, using </w:t>
      </w:r>
      <w:r w:rsidR="00ED5B32">
        <w:rPr>
          <w:lang w:val="en-US"/>
        </w:rPr>
        <w:t>stored energy from day</w:t>
      </w:r>
      <w:r w:rsidR="00026603">
        <w:rPr>
          <w:lang w:val="en-US"/>
        </w:rPr>
        <w:t xml:space="preserve"> periods</w:t>
      </w:r>
      <w:r w:rsidR="00ED5B32">
        <w:rPr>
          <w:lang w:val="en-US"/>
        </w:rPr>
        <w:t xml:space="preserve"> with </w:t>
      </w:r>
      <w:r w:rsidR="003F452C">
        <w:rPr>
          <w:lang w:val="en-US"/>
        </w:rPr>
        <w:t xml:space="preserve">a </w:t>
      </w:r>
      <w:r w:rsidR="00ED5B32">
        <w:rPr>
          <w:lang w:val="en-US"/>
        </w:rPr>
        <w:t xml:space="preserve">relatively low demand (i.e. night hours). </w:t>
      </w:r>
      <w:r w:rsidR="0052397D">
        <w:rPr>
          <w:lang w:val="en-US"/>
        </w:rPr>
        <w:t>However,</w:t>
      </w:r>
      <w:r w:rsidR="00ED5B32">
        <w:rPr>
          <w:lang w:val="en-US"/>
        </w:rPr>
        <w:t xml:space="preserve"> the most suitable </w:t>
      </w:r>
      <w:r w:rsidR="0090650A">
        <w:rPr>
          <w:lang w:val="en-US"/>
        </w:rPr>
        <w:t xml:space="preserve">operation </w:t>
      </w:r>
      <w:r w:rsidR="00ED5B32">
        <w:rPr>
          <w:lang w:val="en-US"/>
        </w:rPr>
        <w:t xml:space="preserve">strategy of the </w:t>
      </w:r>
      <w:r w:rsidR="0090650A">
        <w:rPr>
          <w:lang w:val="en-US"/>
        </w:rPr>
        <w:t xml:space="preserve">BESS, </w:t>
      </w:r>
      <w:r w:rsidR="00ED5B32">
        <w:rPr>
          <w:lang w:val="en-US"/>
        </w:rPr>
        <w:t xml:space="preserve">which </w:t>
      </w:r>
      <w:r w:rsidR="0090650A">
        <w:rPr>
          <w:lang w:val="en-US"/>
        </w:rPr>
        <w:t>is</w:t>
      </w:r>
      <w:r w:rsidR="00ED5B32">
        <w:rPr>
          <w:lang w:val="en-US"/>
        </w:rPr>
        <w:t xml:space="preserve"> </w:t>
      </w:r>
      <w:r w:rsidR="003F452C">
        <w:rPr>
          <w:lang w:val="en-US"/>
        </w:rPr>
        <w:t xml:space="preserve">supervised </w:t>
      </w:r>
      <w:r w:rsidR="00ED5B32">
        <w:rPr>
          <w:lang w:val="en-US"/>
        </w:rPr>
        <w:t xml:space="preserve">by a centralized </w:t>
      </w:r>
      <w:r w:rsidR="0090650A">
        <w:rPr>
          <w:lang w:val="en-US"/>
        </w:rPr>
        <w:t>Energy Management System (</w:t>
      </w:r>
      <w:r w:rsidR="00ED5B32">
        <w:rPr>
          <w:lang w:val="en-US"/>
        </w:rPr>
        <w:t>EMS)</w:t>
      </w:r>
      <w:r w:rsidR="0090650A">
        <w:rPr>
          <w:lang w:val="en-US"/>
        </w:rPr>
        <w:t>,</w:t>
      </w:r>
      <w:r w:rsidR="00ED5B32">
        <w:rPr>
          <w:lang w:val="en-US"/>
        </w:rPr>
        <w:t xml:space="preserve"> is related </w:t>
      </w:r>
      <w:r w:rsidR="004F0923">
        <w:rPr>
          <w:lang w:val="en-US"/>
        </w:rPr>
        <w:t>to</w:t>
      </w:r>
      <w:r w:rsidR="00ED5B32">
        <w:rPr>
          <w:lang w:val="en-US"/>
        </w:rPr>
        <w:t xml:space="preserve"> the </w:t>
      </w:r>
      <w:r w:rsidR="0052397D">
        <w:rPr>
          <w:lang w:val="en-US"/>
        </w:rPr>
        <w:t xml:space="preserve">shape of the </w:t>
      </w:r>
      <w:r w:rsidR="00ED5B32">
        <w:rPr>
          <w:lang w:val="en-US"/>
        </w:rPr>
        <w:t>load profile of the system</w:t>
      </w:r>
      <w:r w:rsidR="0090650A">
        <w:rPr>
          <w:lang w:val="en-US"/>
        </w:rPr>
        <w:t xml:space="preserve"> and </w:t>
      </w:r>
      <w:r w:rsidR="00ED5B32">
        <w:rPr>
          <w:lang w:val="en-US"/>
        </w:rPr>
        <w:t xml:space="preserve">the </w:t>
      </w:r>
      <w:r w:rsidR="0090650A">
        <w:rPr>
          <w:lang w:val="en-US"/>
        </w:rPr>
        <w:t xml:space="preserve">type </w:t>
      </w:r>
      <w:r w:rsidR="003F452C">
        <w:rPr>
          <w:lang w:val="en-US"/>
        </w:rPr>
        <w:t xml:space="preserve">(in terms of </w:t>
      </w:r>
      <w:r w:rsidR="003F452C">
        <w:rPr>
          <w:rStyle w:val="gt-card-ttl-txt"/>
        </w:rPr>
        <w:t>stochasticity</w:t>
      </w:r>
      <w:r w:rsidR="003F452C">
        <w:rPr>
          <w:lang w:val="en-US"/>
        </w:rPr>
        <w:t xml:space="preserve">) </w:t>
      </w:r>
      <w:r w:rsidR="00ED5B32">
        <w:rPr>
          <w:lang w:val="en-US"/>
        </w:rPr>
        <w:t>of renewable power generation. Thus, for a</w:t>
      </w:r>
      <w:r w:rsidR="0090650A">
        <w:rPr>
          <w:lang w:val="en-US"/>
        </w:rPr>
        <w:t>n</w:t>
      </w:r>
      <w:r w:rsidR="00ED5B32">
        <w:rPr>
          <w:lang w:val="en-US"/>
        </w:rPr>
        <w:t xml:space="preserve"> </w:t>
      </w:r>
      <w:r w:rsidR="009A5945">
        <w:rPr>
          <w:lang w:val="en-US"/>
        </w:rPr>
        <w:t xml:space="preserve">islanded </w:t>
      </w:r>
      <w:r w:rsidR="00ED5B32">
        <w:rPr>
          <w:lang w:val="en-US"/>
        </w:rPr>
        <w:t>power system</w:t>
      </w:r>
      <w:r w:rsidR="0090650A">
        <w:rPr>
          <w:lang w:val="en-US"/>
        </w:rPr>
        <w:t>,</w:t>
      </w:r>
      <w:r w:rsidR="0052397D">
        <w:rPr>
          <w:lang w:val="en-US"/>
        </w:rPr>
        <w:t xml:space="preserve"> </w:t>
      </w:r>
      <w:r w:rsidR="0090650A">
        <w:rPr>
          <w:lang w:val="en-US"/>
        </w:rPr>
        <w:t xml:space="preserve">where </w:t>
      </w:r>
      <w:r w:rsidR="00ED5B32">
        <w:rPr>
          <w:lang w:val="en-US"/>
        </w:rPr>
        <w:t xml:space="preserve">the load profile presents a high peak </w:t>
      </w:r>
      <w:r w:rsidR="003F452C">
        <w:rPr>
          <w:lang w:val="en-US"/>
        </w:rPr>
        <w:t xml:space="preserve">during </w:t>
      </w:r>
      <w:r w:rsidR="00ED5B32">
        <w:rPr>
          <w:lang w:val="en-US"/>
        </w:rPr>
        <w:t>late</w:t>
      </w:r>
      <w:r w:rsidR="0090650A">
        <w:rPr>
          <w:lang w:val="en-US"/>
        </w:rPr>
        <w:t xml:space="preserve"> </w:t>
      </w:r>
      <w:r w:rsidR="00ED5B32">
        <w:rPr>
          <w:lang w:val="en-US"/>
        </w:rPr>
        <w:t>nigh</w:t>
      </w:r>
      <w:r w:rsidR="0090650A">
        <w:rPr>
          <w:lang w:val="en-US"/>
        </w:rPr>
        <w:t>t</w:t>
      </w:r>
      <w:r w:rsidR="00ED5B32">
        <w:rPr>
          <w:lang w:val="en-US"/>
        </w:rPr>
        <w:t xml:space="preserve"> hours</w:t>
      </w:r>
      <w:r w:rsidR="0052397D">
        <w:rPr>
          <w:lang w:val="en-US"/>
        </w:rPr>
        <w:t xml:space="preserve"> </w:t>
      </w:r>
      <w:r w:rsidR="00ED5B32">
        <w:rPr>
          <w:lang w:val="en-US"/>
        </w:rPr>
        <w:t xml:space="preserve">and high photovoltaic (PV) generation </w:t>
      </w:r>
      <w:r w:rsidR="003F452C">
        <w:rPr>
          <w:lang w:val="en-US"/>
        </w:rPr>
        <w:t xml:space="preserve">during </w:t>
      </w:r>
      <w:r w:rsidR="00ED5B32">
        <w:rPr>
          <w:lang w:val="en-US"/>
        </w:rPr>
        <w:t>daylight hours, peak shaving with BESS energy stored from PV generation seems a rational approach.</w:t>
      </w:r>
      <w:r w:rsidR="0052397D">
        <w:rPr>
          <w:lang w:val="en-US"/>
        </w:rPr>
        <w:t xml:space="preserve"> </w:t>
      </w:r>
      <w:r w:rsidR="0052397D" w:rsidRPr="00026603">
        <w:rPr>
          <w:lang w:val="en-US"/>
        </w:rPr>
        <w:t xml:space="preserve">Specifically, this is the case for most </w:t>
      </w:r>
      <w:r w:rsidR="00026603" w:rsidRPr="00026603">
        <w:rPr>
          <w:lang w:val="en-US"/>
        </w:rPr>
        <w:t>South</w:t>
      </w:r>
      <w:r w:rsidR="0052397D" w:rsidRPr="00026603">
        <w:rPr>
          <w:lang w:val="en-US"/>
        </w:rPr>
        <w:t xml:space="preserve"> European islands</w:t>
      </w:r>
      <w:r w:rsidR="003F452C">
        <w:rPr>
          <w:lang w:val="en-US"/>
        </w:rPr>
        <w:t>,</w:t>
      </w:r>
      <w:r w:rsidR="0052397D" w:rsidRPr="00026603">
        <w:rPr>
          <w:lang w:val="en-US"/>
        </w:rPr>
        <w:t xml:space="preserve"> where the load profile is shaped </w:t>
      </w:r>
      <w:r w:rsidR="0004391E">
        <w:rPr>
          <w:lang w:val="en-US"/>
        </w:rPr>
        <w:t>mainly</w:t>
      </w:r>
      <w:r w:rsidR="0004391E" w:rsidRPr="00026603">
        <w:rPr>
          <w:lang w:val="en-US"/>
        </w:rPr>
        <w:t xml:space="preserve"> </w:t>
      </w:r>
      <w:r w:rsidR="0052397D" w:rsidRPr="00026603">
        <w:rPr>
          <w:lang w:val="en-US"/>
        </w:rPr>
        <w:t xml:space="preserve">from activities </w:t>
      </w:r>
      <w:r w:rsidR="0090650A">
        <w:rPr>
          <w:lang w:val="en-US"/>
        </w:rPr>
        <w:t xml:space="preserve">related </w:t>
      </w:r>
      <w:r w:rsidR="0004391E">
        <w:rPr>
          <w:lang w:val="en-US"/>
        </w:rPr>
        <w:t xml:space="preserve">to </w:t>
      </w:r>
      <w:r w:rsidR="0052397D" w:rsidRPr="00026603">
        <w:rPr>
          <w:lang w:val="en-US"/>
        </w:rPr>
        <w:t xml:space="preserve">tourism at night hours </w:t>
      </w:r>
      <w:r w:rsidR="0004391E">
        <w:rPr>
          <w:lang w:val="en-US"/>
        </w:rPr>
        <w:t xml:space="preserve">rather than </w:t>
      </w:r>
      <w:r w:rsidR="0052397D" w:rsidRPr="00026603">
        <w:rPr>
          <w:lang w:val="en-US"/>
        </w:rPr>
        <w:t xml:space="preserve">energy devouring industries </w:t>
      </w:r>
      <w:r w:rsidR="000341AB" w:rsidRPr="00026603">
        <w:rPr>
          <w:lang w:val="en-US"/>
        </w:rPr>
        <w:t xml:space="preserve">that </w:t>
      </w:r>
      <w:r w:rsidR="00026603" w:rsidRPr="00026603">
        <w:rPr>
          <w:lang w:val="en-US"/>
        </w:rPr>
        <w:t>operat</w:t>
      </w:r>
      <w:r w:rsidR="0090650A">
        <w:rPr>
          <w:lang w:val="en-US"/>
        </w:rPr>
        <w:t>e</w:t>
      </w:r>
      <w:r w:rsidR="00026603" w:rsidRPr="00026603">
        <w:rPr>
          <w:lang w:val="en-US"/>
        </w:rPr>
        <w:t xml:space="preserve"> </w:t>
      </w:r>
      <w:r w:rsidR="000341AB" w:rsidRPr="00026603">
        <w:rPr>
          <w:lang w:val="en-US"/>
        </w:rPr>
        <w:t>during</w:t>
      </w:r>
      <w:r w:rsidR="000341AB">
        <w:rPr>
          <w:lang w:val="en-US"/>
        </w:rPr>
        <w:t xml:space="preserve"> the daylight hours. </w:t>
      </w:r>
    </w:p>
    <w:p w14:paraId="3C37729F" w14:textId="4B18DF9E" w:rsidR="00021954" w:rsidRDefault="00EC2827" w:rsidP="00DE7C5F">
      <w:pPr>
        <w:ind w:firstLine="340"/>
        <w:rPr>
          <w:lang w:val="en-US"/>
        </w:rPr>
      </w:pPr>
      <w:r>
        <w:rPr>
          <w:lang w:val="en-US"/>
        </w:rPr>
        <w:t>Considering</w:t>
      </w:r>
      <w:r w:rsidR="00F07EF6">
        <w:rPr>
          <w:lang w:val="en-US"/>
        </w:rPr>
        <w:t xml:space="preserve"> the smart grids concept, </w:t>
      </w:r>
      <w:r w:rsidR="00FE5D49">
        <w:rPr>
          <w:lang w:val="en-US"/>
        </w:rPr>
        <w:t xml:space="preserve">a </w:t>
      </w:r>
      <w:r w:rsidR="00F07EF6">
        <w:rPr>
          <w:lang w:val="en-US"/>
        </w:rPr>
        <w:t>smart control and management system is necessary</w:t>
      </w:r>
      <w:r w:rsidR="0004391E" w:rsidRPr="0004391E">
        <w:rPr>
          <w:lang w:val="en-US"/>
        </w:rPr>
        <w:t xml:space="preserve"> </w:t>
      </w:r>
      <w:r w:rsidR="0004391E">
        <w:rPr>
          <w:lang w:val="en-US"/>
        </w:rPr>
        <w:t>in order to achieve the most efficient and optimized BESS operation</w:t>
      </w:r>
      <w:r w:rsidR="00F07EF6">
        <w:rPr>
          <w:lang w:val="en-US"/>
        </w:rPr>
        <w:t xml:space="preserve">. </w:t>
      </w:r>
      <w:r w:rsidR="0004391E">
        <w:rPr>
          <w:lang w:val="en-US"/>
        </w:rPr>
        <w:t>Thanks to</w:t>
      </w:r>
      <w:r w:rsidR="0004391E" w:rsidRPr="00026603">
        <w:rPr>
          <w:lang w:val="en-US"/>
        </w:rPr>
        <w:t xml:space="preserve"> </w:t>
      </w:r>
      <w:r w:rsidR="00F07EF6" w:rsidRPr="00026603">
        <w:rPr>
          <w:lang w:val="en-US"/>
        </w:rPr>
        <w:t>recent development</w:t>
      </w:r>
      <w:r w:rsidR="004F0923">
        <w:rPr>
          <w:lang w:val="en-US"/>
        </w:rPr>
        <w:t>s</w:t>
      </w:r>
      <w:r w:rsidR="00F07EF6" w:rsidRPr="00026603">
        <w:rPr>
          <w:lang w:val="en-US"/>
        </w:rPr>
        <w:t xml:space="preserve"> in time-series forecasting</w:t>
      </w:r>
      <w:r w:rsidR="003F452C">
        <w:rPr>
          <w:lang w:val="en-US"/>
        </w:rPr>
        <w:t xml:space="preserve"> methodologies</w:t>
      </w:r>
      <w:r w:rsidR="00F07EF6" w:rsidRPr="00026603">
        <w:rPr>
          <w:lang w:val="en-US"/>
        </w:rPr>
        <w:t xml:space="preserve"> and the possibility to access a big amount of data related </w:t>
      </w:r>
      <w:r w:rsidR="003F452C">
        <w:rPr>
          <w:lang w:val="en-US"/>
        </w:rPr>
        <w:t>to</w:t>
      </w:r>
      <w:r w:rsidR="00F07EF6" w:rsidRPr="00026603">
        <w:rPr>
          <w:lang w:val="en-US"/>
        </w:rPr>
        <w:t xml:space="preserve"> the power system</w:t>
      </w:r>
      <w:r w:rsidR="00285046" w:rsidRPr="00026603">
        <w:rPr>
          <w:lang w:val="en-US"/>
        </w:rPr>
        <w:t xml:space="preserve"> operation</w:t>
      </w:r>
      <w:r w:rsidR="00F07EF6" w:rsidRPr="00026603">
        <w:rPr>
          <w:lang w:val="en-US"/>
        </w:rPr>
        <w:t>, an</w:t>
      </w:r>
      <w:r w:rsidR="00F07EF6">
        <w:rPr>
          <w:lang w:val="en-US"/>
        </w:rPr>
        <w:t xml:space="preserve"> EMS </w:t>
      </w:r>
      <w:r w:rsidR="003F452C">
        <w:rPr>
          <w:lang w:val="en-US"/>
        </w:rPr>
        <w:t>can support</w:t>
      </w:r>
      <w:r w:rsidR="00F07EF6">
        <w:rPr>
          <w:lang w:val="en-US"/>
        </w:rPr>
        <w:t xml:space="preserve"> a predictive strategy </w:t>
      </w:r>
      <w:r w:rsidR="00285046">
        <w:rPr>
          <w:lang w:val="en-US"/>
        </w:rPr>
        <w:t>based on consumption/production forecasts and an objective function minimizatio</w:t>
      </w:r>
      <w:r w:rsidR="00285046" w:rsidRPr="00026603">
        <w:rPr>
          <w:lang w:val="en-US"/>
        </w:rPr>
        <w:t xml:space="preserve">n. </w:t>
      </w:r>
      <w:r w:rsidR="00026603" w:rsidRPr="00026603">
        <w:rPr>
          <w:lang w:val="en-US"/>
        </w:rPr>
        <w:t>Therefore</w:t>
      </w:r>
      <w:r w:rsidR="00285046" w:rsidRPr="00026603">
        <w:rPr>
          <w:lang w:val="en-US"/>
        </w:rPr>
        <w:t>, load</w:t>
      </w:r>
      <w:r w:rsidR="00285046">
        <w:rPr>
          <w:lang w:val="en-US"/>
        </w:rPr>
        <w:t xml:space="preserve"> forecasting is a necessary </w:t>
      </w:r>
      <w:r w:rsidR="00285046" w:rsidRPr="00CE794A">
        <w:rPr>
          <w:lang w:val="en-US"/>
        </w:rPr>
        <w:t>step</w:t>
      </w:r>
      <w:r w:rsidR="00CE794A" w:rsidRPr="00CE794A">
        <w:rPr>
          <w:lang w:val="en-US"/>
        </w:rPr>
        <w:t>ping</w:t>
      </w:r>
      <w:r w:rsidR="00285046" w:rsidRPr="00CE794A">
        <w:rPr>
          <w:lang w:val="en-US"/>
        </w:rPr>
        <w:t xml:space="preserve"> stone</w:t>
      </w:r>
      <w:r w:rsidR="003F452C">
        <w:rPr>
          <w:lang w:val="en-US"/>
        </w:rPr>
        <w:t>,</w:t>
      </w:r>
      <w:r w:rsidR="00285046" w:rsidRPr="00CE794A">
        <w:rPr>
          <w:lang w:val="en-US"/>
        </w:rPr>
        <w:t xml:space="preserve"> in order to achieve better energy</w:t>
      </w:r>
      <w:r w:rsidR="00285046">
        <w:rPr>
          <w:lang w:val="en-US"/>
        </w:rPr>
        <w:t xml:space="preserve"> dispatch planning, </w:t>
      </w:r>
      <w:bookmarkStart w:id="7" w:name="_Hlk531776347"/>
      <w:r w:rsidR="00285046">
        <w:rPr>
          <w:lang w:val="en-US"/>
        </w:rPr>
        <w:t xml:space="preserve">which is of great significance for the </w:t>
      </w:r>
      <w:r w:rsidR="00493345">
        <w:rPr>
          <w:lang w:val="en-US"/>
        </w:rPr>
        <w:t xml:space="preserve">steadier </w:t>
      </w:r>
      <w:r w:rsidR="00285046">
        <w:rPr>
          <w:lang w:val="en-US"/>
        </w:rPr>
        <w:t>operation of conventional generators.</w:t>
      </w:r>
      <w:r w:rsidR="007A42B5">
        <w:rPr>
          <w:lang w:val="en-US"/>
        </w:rPr>
        <w:t xml:space="preserve"> </w:t>
      </w:r>
      <w:bookmarkEnd w:id="7"/>
      <w:r w:rsidR="007A42B5" w:rsidRPr="00D74466">
        <w:rPr>
          <w:lang w:val="en-US"/>
        </w:rPr>
        <w:t>A load forecast</w:t>
      </w:r>
      <w:r w:rsidR="003F452C">
        <w:rPr>
          <w:lang w:val="en-US"/>
        </w:rPr>
        <w:t>ing</w:t>
      </w:r>
      <w:r w:rsidR="007A42B5" w:rsidRPr="00D74466">
        <w:rPr>
          <w:lang w:val="en-US"/>
        </w:rPr>
        <w:t xml:space="preserve"> can be implemented through various models, </w:t>
      </w:r>
      <w:r w:rsidR="00F756F3" w:rsidRPr="00FC0DC3">
        <w:rPr>
          <w:color w:val="000000" w:themeColor="text1"/>
          <w:szCs w:val="24"/>
          <w:lang w:val="en-US"/>
        </w:rPr>
        <w:t>with artificial neural networks (ANNs) being one possible, relatively simple but accurate enough load forecasting methodology, to be integrated in smart EMS algorithms</w:t>
      </w:r>
      <w:r w:rsidR="00A32CDF" w:rsidRPr="00FC0DC3">
        <w:rPr>
          <w:lang w:val="en-US"/>
        </w:rPr>
        <w:t>.</w:t>
      </w:r>
      <w:r w:rsidR="00A32CDF">
        <w:rPr>
          <w:lang w:val="en-US"/>
        </w:rPr>
        <w:t xml:space="preserve"> </w:t>
      </w:r>
    </w:p>
    <w:p w14:paraId="1CD6A2B4" w14:textId="5B62D0E9" w:rsidR="00B565F8" w:rsidRPr="00740CA3" w:rsidRDefault="00B565F8" w:rsidP="00626CA5">
      <w:pPr>
        <w:ind w:firstLine="340"/>
        <w:rPr>
          <w:lang w:val="en-US"/>
        </w:rPr>
      </w:pPr>
      <w:bookmarkStart w:id="8" w:name="_Hlk531715143"/>
      <w:bookmarkStart w:id="9" w:name="_Hlk531775220"/>
      <w:bookmarkStart w:id="10" w:name="_Hlk532463955"/>
      <w:r w:rsidRPr="00C532AF">
        <w:rPr>
          <w:lang w:val="en-US"/>
        </w:rPr>
        <w:t xml:space="preserve">Aim of this study is the </w:t>
      </w:r>
      <w:r w:rsidR="00632216" w:rsidRPr="00C532AF">
        <w:rPr>
          <w:lang w:val="en-US"/>
        </w:rPr>
        <w:t xml:space="preserve">demonstration of the </w:t>
      </w:r>
      <w:r w:rsidR="00C32A14" w:rsidRPr="00C532AF">
        <w:rPr>
          <w:lang w:val="en-US"/>
        </w:rPr>
        <w:t>developed smart</w:t>
      </w:r>
      <w:r w:rsidR="00055116" w:rsidRPr="00C532AF">
        <w:rPr>
          <w:lang w:val="en-US"/>
        </w:rPr>
        <w:t xml:space="preserve"> </w:t>
      </w:r>
      <w:r w:rsidR="00632216" w:rsidRPr="00C532AF">
        <w:rPr>
          <w:lang w:val="en-US"/>
        </w:rPr>
        <w:t xml:space="preserve">framework for the management and </w:t>
      </w:r>
      <w:r w:rsidRPr="00C532AF">
        <w:rPr>
          <w:lang w:val="en-US"/>
        </w:rPr>
        <w:t xml:space="preserve">control </w:t>
      </w:r>
      <w:r w:rsidR="00632216" w:rsidRPr="00C532AF">
        <w:rPr>
          <w:lang w:val="en-US"/>
        </w:rPr>
        <w:t>of</w:t>
      </w:r>
      <w:r w:rsidRPr="00C532AF">
        <w:rPr>
          <w:lang w:val="en-US"/>
        </w:rPr>
        <w:t xml:space="preserve"> </w:t>
      </w:r>
      <w:r w:rsidR="00632216" w:rsidRPr="00C532AF">
        <w:rPr>
          <w:lang w:val="en-US"/>
        </w:rPr>
        <w:t xml:space="preserve">a </w:t>
      </w:r>
      <w:r w:rsidRPr="00C532AF">
        <w:rPr>
          <w:lang w:val="en-US"/>
        </w:rPr>
        <w:t>BESS,</w:t>
      </w:r>
      <w:r w:rsidR="001507EB" w:rsidRPr="00C532AF">
        <w:rPr>
          <w:lang w:val="en-US"/>
        </w:rPr>
        <w:t xml:space="preserve"> through dynamic simulation.</w:t>
      </w:r>
      <w:r w:rsidRPr="00C532AF">
        <w:rPr>
          <w:lang w:val="en-US"/>
        </w:rPr>
        <w:t xml:space="preserve"> </w:t>
      </w:r>
      <w:r w:rsidR="001507EB" w:rsidRPr="00C532AF">
        <w:rPr>
          <w:lang w:val="en-US"/>
        </w:rPr>
        <w:t xml:space="preserve">This framework combines </w:t>
      </w:r>
      <w:r w:rsidRPr="00C532AF">
        <w:rPr>
          <w:lang w:val="en-US"/>
        </w:rPr>
        <w:t>load forecasting</w:t>
      </w:r>
      <w:r w:rsidR="009A066F" w:rsidRPr="00C532AF">
        <w:rPr>
          <w:lang w:val="en-US"/>
        </w:rPr>
        <w:t xml:space="preserve"> </w:t>
      </w:r>
      <w:r w:rsidR="00055116" w:rsidRPr="00C532AF">
        <w:rPr>
          <w:lang w:val="en-US"/>
        </w:rPr>
        <w:t xml:space="preserve">with </w:t>
      </w:r>
      <w:r w:rsidR="00632216" w:rsidRPr="00C532AF">
        <w:rPr>
          <w:lang w:val="en-US"/>
        </w:rPr>
        <w:t>pattern recognition</w:t>
      </w:r>
      <w:r w:rsidRPr="00C532AF">
        <w:rPr>
          <w:lang w:val="en-US"/>
        </w:rPr>
        <w:t xml:space="preserve">, </w:t>
      </w:r>
      <w:r w:rsidR="001507EB" w:rsidRPr="00C532AF">
        <w:rPr>
          <w:lang w:val="en-US"/>
        </w:rPr>
        <w:t xml:space="preserve">and a custom scheduling algorithm </w:t>
      </w:r>
      <w:r w:rsidRPr="00C532AF">
        <w:rPr>
          <w:lang w:val="en-US"/>
        </w:rPr>
        <w:t xml:space="preserve">for the </w:t>
      </w:r>
      <w:r w:rsidR="00F43824" w:rsidRPr="00C532AF">
        <w:rPr>
          <w:lang w:val="en-US"/>
        </w:rPr>
        <w:t xml:space="preserve">coverage of the island’s peak values with renewable PV power, despite the lack of renewable energy overproduction. </w:t>
      </w:r>
      <w:r w:rsidR="00F43824">
        <w:rPr>
          <w:szCs w:val="24"/>
          <w:lang w:val="en-US"/>
        </w:rPr>
        <w:t>T</w:t>
      </w:r>
      <w:r w:rsidR="00F43824" w:rsidRPr="00FC7E7A">
        <w:rPr>
          <w:szCs w:val="24"/>
          <w:lang w:val="en-US"/>
        </w:rPr>
        <w:t xml:space="preserve">he function of the </w:t>
      </w:r>
      <w:r w:rsidR="00F43824" w:rsidRPr="00FC7E7A">
        <w:rPr>
          <w:szCs w:val="24"/>
          <w:lang w:val="en-US"/>
        </w:rPr>
        <w:lastRenderedPageBreak/>
        <w:t>developed scheduling algorithm is not limited to the peak shaving time period, but also predefines a constant load operation of the conventional units during the off-peak hours. The combined effect of the peak shaving and load smoothing en</w:t>
      </w:r>
      <w:r w:rsidR="00CE4A2D">
        <w:rPr>
          <w:szCs w:val="24"/>
          <w:lang w:val="en-US"/>
        </w:rPr>
        <w:t>abl</w:t>
      </w:r>
      <w:r w:rsidR="00F43824" w:rsidRPr="00FC7E7A">
        <w:rPr>
          <w:szCs w:val="24"/>
          <w:lang w:val="en-US"/>
        </w:rPr>
        <w:t xml:space="preserve">es the </w:t>
      </w:r>
      <w:r w:rsidR="00F43824">
        <w:rPr>
          <w:szCs w:val="24"/>
          <w:lang w:val="en-US"/>
        </w:rPr>
        <w:t xml:space="preserve">diminishment of the </w:t>
      </w:r>
      <w:r w:rsidR="00F43824" w:rsidRPr="00FC7E7A">
        <w:rPr>
          <w:szCs w:val="24"/>
          <w:lang w:val="en-US"/>
        </w:rPr>
        <w:t xml:space="preserve">“duck” shape </w:t>
      </w:r>
      <w:r w:rsidR="00F43824">
        <w:rPr>
          <w:szCs w:val="24"/>
          <w:lang w:val="en-US"/>
        </w:rPr>
        <w:t xml:space="preserve">evolution of the net load </w:t>
      </w:r>
      <w:r w:rsidR="00F43824" w:rsidRPr="000776E8">
        <w:rPr>
          <w:szCs w:val="24"/>
          <w:lang w:val="en-US"/>
        </w:rPr>
        <w:t>curve [</w:t>
      </w:r>
      <w:r w:rsidR="00E06833" w:rsidRPr="000776E8">
        <w:rPr>
          <w:szCs w:val="24"/>
          <w:lang w:val="en-US"/>
        </w:rPr>
        <w:fldChar w:fldCharType="begin"/>
      </w:r>
      <w:r w:rsidR="00E06833" w:rsidRPr="000776E8">
        <w:rPr>
          <w:szCs w:val="24"/>
          <w:lang w:val="en-US"/>
        </w:rPr>
        <w:instrText xml:space="preserve"> NOTEREF _Ref531777352 \h </w:instrText>
      </w:r>
      <w:r w:rsidR="000776E8" w:rsidRPr="000776E8">
        <w:rPr>
          <w:szCs w:val="24"/>
          <w:lang w:val="en-US"/>
        </w:rPr>
        <w:instrText xml:space="preserve"> \* MERGEFORMAT </w:instrText>
      </w:r>
      <w:r w:rsidR="00E06833" w:rsidRPr="000776E8">
        <w:rPr>
          <w:szCs w:val="24"/>
          <w:lang w:val="en-US"/>
        </w:rPr>
      </w:r>
      <w:r w:rsidR="00E06833" w:rsidRPr="000776E8">
        <w:rPr>
          <w:szCs w:val="24"/>
          <w:lang w:val="en-US"/>
        </w:rPr>
        <w:fldChar w:fldCharType="separate"/>
      </w:r>
      <w:r w:rsidR="00222700">
        <w:rPr>
          <w:szCs w:val="24"/>
          <w:lang w:val="en-US"/>
        </w:rPr>
        <w:t>2</w:t>
      </w:r>
      <w:r w:rsidR="00E06833" w:rsidRPr="000776E8">
        <w:rPr>
          <w:szCs w:val="24"/>
          <w:lang w:val="en-US"/>
        </w:rPr>
        <w:fldChar w:fldCharType="end"/>
      </w:r>
      <w:r w:rsidR="00F43824" w:rsidRPr="000776E8">
        <w:rPr>
          <w:szCs w:val="24"/>
          <w:lang w:val="en-US"/>
        </w:rPr>
        <w:t>]</w:t>
      </w:r>
      <w:r w:rsidR="00C532AF">
        <w:rPr>
          <w:szCs w:val="24"/>
          <w:lang w:val="en-US"/>
        </w:rPr>
        <w:t xml:space="preserve"> </w:t>
      </w:r>
      <w:r w:rsidR="00F43824" w:rsidRPr="00FC7E7A">
        <w:rPr>
          <w:szCs w:val="24"/>
          <w:lang w:val="en-US"/>
        </w:rPr>
        <w:t xml:space="preserve">and the higher renewable </w:t>
      </w:r>
      <w:r w:rsidR="00C532AF">
        <w:rPr>
          <w:szCs w:val="24"/>
          <w:lang w:val="en-US"/>
        </w:rPr>
        <w:t>penetration</w:t>
      </w:r>
      <w:r w:rsidR="00F43824" w:rsidRPr="00FC7E7A">
        <w:rPr>
          <w:szCs w:val="24"/>
          <w:lang w:val="en-US"/>
        </w:rPr>
        <w:t xml:space="preserve"> at the same time</w:t>
      </w:r>
      <w:r w:rsidR="00C532AF">
        <w:rPr>
          <w:szCs w:val="24"/>
          <w:lang w:val="en-US"/>
        </w:rPr>
        <w:t xml:space="preserve">. </w:t>
      </w:r>
      <w:bookmarkEnd w:id="8"/>
      <w:r w:rsidRPr="00806457">
        <w:rPr>
          <w:lang w:val="en-US"/>
        </w:rPr>
        <w:t>In Section 2, a</w:t>
      </w:r>
      <w:r w:rsidR="00E2135E">
        <w:rPr>
          <w:lang w:val="en-US"/>
        </w:rPr>
        <w:t>n extensive</w:t>
      </w:r>
      <w:r w:rsidRPr="00806457">
        <w:rPr>
          <w:lang w:val="en-US"/>
        </w:rPr>
        <w:t xml:space="preserve"> literature review of current</w:t>
      </w:r>
      <w:r w:rsidR="008075AC">
        <w:rPr>
          <w:lang w:val="en-US"/>
        </w:rPr>
        <w:t>ly</w:t>
      </w:r>
      <w:r w:rsidRPr="00806457">
        <w:rPr>
          <w:lang w:val="en-US"/>
        </w:rPr>
        <w:t xml:space="preserve"> (state-of-the-art) developed predictive EMS algorithms is presented. In Section 3, the load forecasting process followed in this study is described, in Section 4 the </w:t>
      </w:r>
      <w:r w:rsidR="0021621A" w:rsidRPr="00806457">
        <w:rPr>
          <w:lang w:val="en-US"/>
        </w:rPr>
        <w:t xml:space="preserve">novel </w:t>
      </w:r>
      <w:r w:rsidR="00632216">
        <w:rPr>
          <w:lang w:val="en-US"/>
        </w:rPr>
        <w:t>scheduling</w:t>
      </w:r>
      <w:r w:rsidR="00632216" w:rsidRPr="00806457">
        <w:rPr>
          <w:lang w:val="en-US"/>
        </w:rPr>
        <w:t xml:space="preserve"> </w:t>
      </w:r>
      <w:r w:rsidRPr="00806457">
        <w:rPr>
          <w:lang w:val="en-US"/>
        </w:rPr>
        <w:t>algorithm</w:t>
      </w:r>
      <w:r w:rsidR="0021621A" w:rsidRPr="00806457">
        <w:rPr>
          <w:lang w:val="en-US"/>
        </w:rPr>
        <w:t xml:space="preserve">, </w:t>
      </w:r>
      <w:r w:rsidR="0021621A" w:rsidRPr="009A066F">
        <w:rPr>
          <w:lang w:val="en-US"/>
        </w:rPr>
        <w:t>the clustering procedure</w:t>
      </w:r>
      <w:r w:rsidRPr="00806457">
        <w:rPr>
          <w:lang w:val="en-US"/>
        </w:rPr>
        <w:t xml:space="preserve"> and the system modelling are presented</w:t>
      </w:r>
      <w:r w:rsidR="00E56BFB">
        <w:rPr>
          <w:lang w:val="en-US"/>
        </w:rPr>
        <w:t>,</w:t>
      </w:r>
      <w:r w:rsidRPr="00806457">
        <w:rPr>
          <w:lang w:val="en-US"/>
        </w:rPr>
        <w:t xml:space="preserve"> while </w:t>
      </w:r>
      <w:r w:rsidR="000738DD">
        <w:rPr>
          <w:lang w:val="en-US"/>
        </w:rPr>
        <w:t xml:space="preserve">the </w:t>
      </w:r>
      <w:r w:rsidR="000738DD" w:rsidRPr="00806457">
        <w:rPr>
          <w:lang w:val="en-US"/>
        </w:rPr>
        <w:t>results of the dynamic simulation</w:t>
      </w:r>
      <w:r w:rsidR="000738DD">
        <w:rPr>
          <w:lang w:val="en-US"/>
        </w:rPr>
        <w:t>s</w:t>
      </w:r>
      <w:r w:rsidR="000738DD" w:rsidRPr="00806457">
        <w:rPr>
          <w:lang w:val="en-US"/>
        </w:rPr>
        <w:t xml:space="preserve"> are discussed </w:t>
      </w:r>
      <w:r w:rsidRPr="00806457">
        <w:rPr>
          <w:lang w:val="en-US"/>
        </w:rPr>
        <w:t>in Section 5.</w:t>
      </w:r>
      <w:bookmarkEnd w:id="9"/>
      <w:r w:rsidRPr="0008022E">
        <w:rPr>
          <w:lang w:val="en-US"/>
        </w:rPr>
        <w:t xml:space="preserve"> </w:t>
      </w:r>
    </w:p>
    <w:p w14:paraId="26FF8981" w14:textId="416AF425" w:rsidR="001F1665" w:rsidRPr="001F1665" w:rsidRDefault="00C46946" w:rsidP="00E06833">
      <w:pPr>
        <w:pStyle w:val="1"/>
      </w:pPr>
      <w:bookmarkStart w:id="11" w:name="_Hlk531010011"/>
      <w:bookmarkEnd w:id="10"/>
      <w:r w:rsidRPr="00DE7C5F">
        <w:rPr>
          <w:rStyle w:val="a8"/>
          <w:b/>
        </w:rPr>
        <w:t xml:space="preserve">2. </w:t>
      </w:r>
      <w:r w:rsidR="00740CA3" w:rsidRPr="00DE7C5F">
        <w:rPr>
          <w:rStyle w:val="a8"/>
          <w:b/>
        </w:rPr>
        <w:t xml:space="preserve">Literature </w:t>
      </w:r>
      <w:r w:rsidR="00B565F8" w:rsidRPr="00DE7C5F">
        <w:rPr>
          <w:rStyle w:val="a8"/>
          <w:b/>
        </w:rPr>
        <w:t>review</w:t>
      </w:r>
      <w:r w:rsidR="0004391E" w:rsidRPr="00DE7C5F">
        <w:rPr>
          <w:rStyle w:val="a8"/>
          <w:b/>
        </w:rPr>
        <w:t xml:space="preserve"> on </w:t>
      </w:r>
      <w:r w:rsidR="00383AD7">
        <w:rPr>
          <w:rStyle w:val="a8"/>
          <w:b/>
        </w:rPr>
        <w:t xml:space="preserve">data driven forecasting for </w:t>
      </w:r>
      <w:r w:rsidR="00C8570D" w:rsidRPr="00DE7C5F">
        <w:rPr>
          <w:rStyle w:val="a8"/>
          <w:b/>
        </w:rPr>
        <w:t xml:space="preserve">predictive </w:t>
      </w:r>
      <w:r w:rsidR="0047677C">
        <w:rPr>
          <w:rStyle w:val="a8"/>
          <w:b/>
        </w:rPr>
        <w:t xml:space="preserve">Energy Management </w:t>
      </w:r>
      <w:r w:rsidR="00145FAE">
        <w:rPr>
          <w:rStyle w:val="a8"/>
          <w:b/>
        </w:rPr>
        <w:t>Algorithm</w:t>
      </w:r>
      <w:r w:rsidR="00E706F5">
        <w:rPr>
          <w:rStyle w:val="a8"/>
          <w:b/>
        </w:rPr>
        <w:t>s</w:t>
      </w:r>
      <w:r w:rsidR="0047677C" w:rsidRPr="00DE7C5F">
        <w:rPr>
          <w:rStyle w:val="a8"/>
          <w:b/>
        </w:rPr>
        <w:t xml:space="preserve"> </w:t>
      </w:r>
    </w:p>
    <w:p w14:paraId="02699F58" w14:textId="0519F645" w:rsidR="007B7876" w:rsidRDefault="00CE794A" w:rsidP="004F744E">
      <w:r w:rsidRPr="00CE794A">
        <w:t>M</w:t>
      </w:r>
      <w:r w:rsidR="0094727C" w:rsidRPr="00CE794A">
        <w:t>any studies related with short term</w:t>
      </w:r>
      <w:r w:rsidR="0094727C">
        <w:t xml:space="preserve"> load forecasting for power grids implementing numerous methodologies and algorithms </w:t>
      </w:r>
      <w:r w:rsidR="007405DC">
        <w:t>from</w:t>
      </w:r>
      <w:r w:rsidR="0094727C">
        <w:t xml:space="preserve"> the </w:t>
      </w:r>
      <w:r w:rsidR="007405DC">
        <w:t>field</w:t>
      </w:r>
      <w:r w:rsidR="0094727C">
        <w:t xml:space="preserve"> of time-series forecasting</w:t>
      </w:r>
      <w:r>
        <w:t xml:space="preserve"> have been published</w:t>
      </w:r>
      <w:r w:rsidR="0004391E">
        <w:t xml:space="preserve"> so far</w:t>
      </w:r>
      <w:r w:rsidR="007405DC">
        <w:t xml:space="preserve">. </w:t>
      </w:r>
      <w:r w:rsidR="007405DC" w:rsidRPr="000776E8">
        <w:t xml:space="preserve">Among them, </w:t>
      </w:r>
      <w:r w:rsidRPr="000776E8">
        <w:t>many versions</w:t>
      </w:r>
      <w:r w:rsidR="003F452C" w:rsidRPr="000776E8">
        <w:t xml:space="preserve"> of ANNs</w:t>
      </w:r>
      <w:r w:rsidRPr="000776E8">
        <w:t xml:space="preserve"> </w:t>
      </w:r>
      <w:r w:rsidR="007405DC" w:rsidRPr="000776E8">
        <w:t>have proved to be a common approach</w:t>
      </w:r>
      <w:r w:rsidR="007405DC">
        <w:t xml:space="preserve"> </w:t>
      </w:r>
      <w:r w:rsidR="00D916AD">
        <w:t>[</w:t>
      </w:r>
      <w:bookmarkStart w:id="12" w:name="_Ref520215480"/>
      <w:r w:rsidR="003053F4" w:rsidRPr="00D916AD">
        <w:rPr>
          <w:lang w:eastAsia="it-IT"/>
        </w:rPr>
        <w:endnoteReference w:id="5"/>
      </w:r>
      <w:bookmarkEnd w:id="12"/>
      <w:r w:rsidR="003053F4" w:rsidRPr="00D916AD">
        <w:rPr>
          <w:lang w:eastAsia="it-IT"/>
        </w:rPr>
        <w:t>,</w:t>
      </w:r>
      <w:bookmarkStart w:id="13" w:name="_Ref520215522"/>
      <w:r w:rsidR="003053F4" w:rsidRPr="00D916AD">
        <w:rPr>
          <w:lang w:eastAsia="it-IT"/>
        </w:rPr>
        <w:endnoteReference w:id="6"/>
      </w:r>
      <w:bookmarkEnd w:id="13"/>
      <w:r w:rsidR="00D916AD">
        <w:rPr>
          <w:lang w:eastAsia="it-IT"/>
        </w:rPr>
        <w:t>]</w:t>
      </w:r>
      <w:r w:rsidR="001950C8">
        <w:rPr>
          <w:lang w:eastAsia="it-IT"/>
        </w:rPr>
        <w:t>.</w:t>
      </w:r>
      <w:r w:rsidR="004F744E">
        <w:rPr>
          <w:lang w:eastAsia="it-IT"/>
        </w:rPr>
        <w:t xml:space="preserve"> </w:t>
      </w:r>
      <w:r w:rsidR="004F744E">
        <w:t>In</w:t>
      </w:r>
      <w:r>
        <w:t xml:space="preserve"> order </w:t>
      </w:r>
      <w:r w:rsidRPr="00CE794A">
        <w:t xml:space="preserve">to evaluate </w:t>
      </w:r>
      <w:r w:rsidR="007405DC" w:rsidRPr="00CE794A">
        <w:t xml:space="preserve">the </w:t>
      </w:r>
      <w:r w:rsidRPr="00CE794A">
        <w:t>performance of</w:t>
      </w:r>
      <w:r w:rsidR="007405DC" w:rsidRPr="00CE794A">
        <w:t xml:space="preserve"> </w:t>
      </w:r>
      <w:r w:rsidR="00E706F5">
        <w:t>forecasting methodologies</w:t>
      </w:r>
      <w:r w:rsidR="007405DC" w:rsidRPr="00CE794A">
        <w:t xml:space="preserve"> and </w:t>
      </w:r>
      <w:r>
        <w:t>their</w:t>
      </w:r>
      <w:r w:rsidR="007405DC" w:rsidRPr="00CE794A">
        <w:t xml:space="preserve"> capability to forecast accurately, </w:t>
      </w:r>
      <w:r w:rsidR="00911F07">
        <w:t>several</w:t>
      </w:r>
      <w:r w:rsidR="00911F07" w:rsidRPr="00CE794A">
        <w:t xml:space="preserve"> </w:t>
      </w:r>
      <w:r w:rsidR="007405DC" w:rsidRPr="00CE794A">
        <w:t>statistical indicators are used such</w:t>
      </w:r>
      <w:r w:rsidR="007405DC">
        <w:t xml:space="preserve"> as </w:t>
      </w:r>
      <w:r w:rsidR="00D30E7F">
        <w:t>Mean Squared Error (</w:t>
      </w:r>
      <w:r w:rsidR="007405DC">
        <w:t>MSE</w:t>
      </w:r>
      <w:r w:rsidR="00D30E7F">
        <w:t>)</w:t>
      </w:r>
      <w:r w:rsidR="007405DC">
        <w:t xml:space="preserve">, </w:t>
      </w:r>
      <w:r w:rsidR="00D30E7F">
        <w:t>Mean Absolute Error (</w:t>
      </w:r>
      <w:r w:rsidR="00A31F6E">
        <w:t>MA</w:t>
      </w:r>
      <w:r w:rsidR="007405DC">
        <w:t>E</w:t>
      </w:r>
      <w:r w:rsidR="00D30E7F">
        <w:t>)</w:t>
      </w:r>
      <w:r w:rsidR="007405DC">
        <w:t xml:space="preserve"> and </w:t>
      </w:r>
      <w:r w:rsidR="00D30E7F">
        <w:t>Mean Absolute Percentage Error (</w:t>
      </w:r>
      <w:r w:rsidR="007405DC">
        <w:t>MAPE</w:t>
      </w:r>
      <w:r w:rsidR="00D30E7F">
        <w:t>)</w:t>
      </w:r>
      <w:r w:rsidR="007405DC">
        <w:t xml:space="preserve"> with the last being the </w:t>
      </w:r>
      <w:r w:rsidR="00A31F6E">
        <w:t xml:space="preserve">most </w:t>
      </w:r>
      <w:r w:rsidR="007405DC">
        <w:t xml:space="preserve">common </w:t>
      </w:r>
      <w:r w:rsidR="00C959D0">
        <w:t xml:space="preserve">for comparison actions </w:t>
      </w:r>
      <w:r w:rsidR="00911F07">
        <w:t>[</w:t>
      </w:r>
      <w:r w:rsidR="00911F07" w:rsidRPr="00D916AD">
        <w:endnoteReference w:id="7"/>
      </w:r>
      <w:r w:rsidR="00911F07">
        <w:t>]</w:t>
      </w:r>
      <w:r w:rsidR="0097127D">
        <w:t>. In [</w:t>
      </w:r>
      <w:r w:rsidR="0097127D" w:rsidRPr="00866F38">
        <w:endnoteReference w:id="8"/>
      </w:r>
      <w:r w:rsidR="0097127D">
        <w:t>]</w:t>
      </w:r>
      <w:r w:rsidR="00866F38">
        <w:t xml:space="preserve"> </w:t>
      </w:r>
      <w:r w:rsidR="003F4177">
        <w:t>a combined synergy of two ANNs,</w:t>
      </w:r>
      <w:r w:rsidR="00911F07">
        <w:t xml:space="preserve"> i.e.</w:t>
      </w:r>
      <w:r w:rsidR="003F4177">
        <w:t xml:space="preserve"> one for basic day ahead load forecasting and one for peak and valley forecasting</w:t>
      </w:r>
      <w:r w:rsidR="00DA2142">
        <w:t xml:space="preserve"> was proposed</w:t>
      </w:r>
      <w:r w:rsidR="003F4177">
        <w:t xml:space="preserve">, </w:t>
      </w:r>
      <w:r w:rsidR="003F4177" w:rsidRPr="002716B2">
        <w:t>highlighting the strong correlation of temperature with load</w:t>
      </w:r>
      <w:r w:rsidR="00A31F6E">
        <w:t>.</w:t>
      </w:r>
      <w:r w:rsidR="004C4F7E" w:rsidRPr="004C4F7E">
        <w:rPr>
          <w:lang w:val="en-US"/>
        </w:rPr>
        <w:t xml:space="preserve"> </w:t>
      </w:r>
      <w:r w:rsidR="00926C2B">
        <w:rPr>
          <w:lang w:val="en-US"/>
        </w:rPr>
        <w:t>The decent forecasting capability of s</w:t>
      </w:r>
      <w:r w:rsidR="00D5729D">
        <w:rPr>
          <w:lang w:val="en-US"/>
        </w:rPr>
        <w:t>h</w:t>
      </w:r>
      <w:r w:rsidR="00926C2B">
        <w:rPr>
          <w:lang w:val="en-US"/>
        </w:rPr>
        <w:t xml:space="preserve">allow neural networks was </w:t>
      </w:r>
      <w:r w:rsidR="0069526B">
        <w:rPr>
          <w:lang w:val="en-US"/>
        </w:rPr>
        <w:t>also</w:t>
      </w:r>
      <w:r w:rsidR="00926C2B">
        <w:rPr>
          <w:lang w:val="en-US"/>
        </w:rPr>
        <w:t xml:space="preserve"> reported in</w:t>
      </w:r>
      <w:r w:rsidR="00A31F6E">
        <w:t xml:space="preserve"> </w:t>
      </w:r>
      <w:r w:rsidR="00D916AD">
        <w:t>[</w:t>
      </w:r>
      <w:bookmarkStart w:id="14" w:name="_Ref520215628"/>
      <w:r w:rsidR="003053F4" w:rsidRPr="00D916AD">
        <w:endnoteReference w:id="9"/>
      </w:r>
      <w:bookmarkEnd w:id="14"/>
      <w:r w:rsidR="00D916AD">
        <w:t>]</w:t>
      </w:r>
      <w:r w:rsidR="00926C2B">
        <w:t xml:space="preserve">, while the authors implemented </w:t>
      </w:r>
      <w:r w:rsidR="00A31F6E">
        <w:t>a day ahead</w:t>
      </w:r>
      <w:r w:rsidR="00DC3537">
        <w:t xml:space="preserve"> hybrid</w:t>
      </w:r>
      <w:r w:rsidR="00A31F6E">
        <w:t xml:space="preserve"> load forecasting using a divide</w:t>
      </w:r>
      <w:r w:rsidR="00D5729D">
        <w:t>-</w:t>
      </w:r>
      <w:r w:rsidR="00A31F6E">
        <w:t>and</w:t>
      </w:r>
      <w:r w:rsidR="00D5729D">
        <w:t>-</w:t>
      </w:r>
      <w:r w:rsidR="00A31F6E">
        <w:t xml:space="preserve">conquer </w:t>
      </w:r>
      <w:r w:rsidR="00DC3537">
        <w:t xml:space="preserve">hierarchical </w:t>
      </w:r>
      <w:r w:rsidR="00A31F6E">
        <w:t xml:space="preserve">approach. </w:t>
      </w:r>
      <w:r w:rsidR="00DA2142">
        <w:t>T</w:t>
      </w:r>
      <w:r w:rsidR="00A31F6E">
        <w:t>he whole dataset was partitioned into smaller ones</w:t>
      </w:r>
      <w:r w:rsidR="00DA2142">
        <w:t xml:space="preserve"> and</w:t>
      </w:r>
      <w:r w:rsidR="0073710A">
        <w:t xml:space="preserve"> each </w:t>
      </w:r>
      <w:r w:rsidR="00DA2142">
        <w:t>one was used to train</w:t>
      </w:r>
      <w:r w:rsidR="00DC3537">
        <w:t xml:space="preserve"> </w:t>
      </w:r>
      <w:r w:rsidR="00A31F6E">
        <w:t>a different ANN</w:t>
      </w:r>
      <w:r w:rsidR="00DC3537">
        <w:t xml:space="preserve"> model.</w:t>
      </w:r>
      <w:r w:rsidR="00A31F6E">
        <w:t xml:space="preserve"> </w:t>
      </w:r>
      <w:r w:rsidR="00C959D0">
        <w:t>T</w:t>
      </w:r>
      <w:r w:rsidR="00DC3537" w:rsidRPr="00F84C70">
        <w:t xml:space="preserve">he Fuzzy C-means method </w:t>
      </w:r>
      <w:r w:rsidR="00C959D0">
        <w:t xml:space="preserve">was </w:t>
      </w:r>
      <w:r w:rsidR="00DA2142">
        <w:t xml:space="preserve">then </w:t>
      </w:r>
      <w:r w:rsidR="00C959D0">
        <w:t xml:space="preserve">used </w:t>
      </w:r>
      <w:r w:rsidR="00DC3537" w:rsidRPr="00F84C70">
        <w:t>for clustering the load data points</w:t>
      </w:r>
      <w:r w:rsidR="00F84C70">
        <w:t xml:space="preserve"> </w:t>
      </w:r>
      <w:r w:rsidR="00F84C70" w:rsidRPr="00F84C70">
        <w:t xml:space="preserve">and </w:t>
      </w:r>
      <w:r w:rsidR="00D71443">
        <w:t>Principal Component Analysis (</w:t>
      </w:r>
      <w:r w:rsidR="00F84C70" w:rsidRPr="00F84C70">
        <w:t>PCA</w:t>
      </w:r>
      <w:r w:rsidR="00D71443">
        <w:t>)</w:t>
      </w:r>
      <w:r w:rsidR="00F84C70" w:rsidRPr="00F84C70">
        <w:t xml:space="preserve"> for</w:t>
      </w:r>
      <w:r w:rsidR="00F84C70">
        <w:t xml:space="preserve"> selecting</w:t>
      </w:r>
      <w:r w:rsidR="00DC3537" w:rsidRPr="00F84C70">
        <w:t xml:space="preserve"> the most suitable input features for each </w:t>
      </w:r>
      <w:r w:rsidR="00F84C70" w:rsidRPr="00F84C70">
        <w:t>netw</w:t>
      </w:r>
      <w:r w:rsidR="00F84C70">
        <w:t>ork. T</w:t>
      </w:r>
      <w:r w:rsidR="002B7EC0">
        <w:t>he combined result was considered as the final prediction</w:t>
      </w:r>
      <w:r w:rsidR="00DC3537">
        <w:t xml:space="preserve">. </w:t>
      </w:r>
      <w:r w:rsidR="002B7EC0">
        <w:t>In this way</w:t>
      </w:r>
      <w:r w:rsidR="003F4177">
        <w:t>,</w:t>
      </w:r>
      <w:r w:rsidR="002B7EC0">
        <w:t xml:space="preserve"> they </w:t>
      </w:r>
      <w:r w:rsidR="00A37049">
        <w:t>reported the</w:t>
      </w:r>
      <w:r w:rsidR="002B7EC0">
        <w:t xml:space="preserve"> achieve</w:t>
      </w:r>
      <w:r w:rsidR="00A37049">
        <w:t>ment of</w:t>
      </w:r>
      <w:r w:rsidR="002B7EC0">
        <w:t xml:space="preserve"> lower MAPE than </w:t>
      </w:r>
      <w:r w:rsidR="00A37049">
        <w:t xml:space="preserve">that of </w:t>
      </w:r>
      <w:r w:rsidR="002B7EC0">
        <w:t xml:space="preserve">classic ANNs or Bagged NNs. </w:t>
      </w:r>
      <w:r w:rsidR="001B383E">
        <w:t xml:space="preserve">In </w:t>
      </w:r>
      <w:r w:rsidR="0034746F">
        <w:t>[</w:t>
      </w:r>
      <w:r w:rsidR="00B47176" w:rsidRPr="0034746F">
        <w:endnoteReference w:id="10"/>
      </w:r>
      <w:r w:rsidR="0034746F">
        <w:t xml:space="preserve">] </w:t>
      </w:r>
      <w:r w:rsidR="001B383E">
        <w:t xml:space="preserve">the hourly load curve </w:t>
      </w:r>
      <w:r w:rsidR="001B05BA">
        <w:t xml:space="preserve">of Spanish power system </w:t>
      </w:r>
      <w:r w:rsidR="001B383E">
        <w:t xml:space="preserve">was modelled as a linear function of low and high frequency components considering a </w:t>
      </w:r>
      <w:r w:rsidR="00B9725E">
        <w:t>Long-Term</w:t>
      </w:r>
      <w:r w:rsidR="001B383E">
        <w:t xml:space="preserve"> Demand Model (LTDM)</w:t>
      </w:r>
      <w:r w:rsidR="00A37049">
        <w:t>,</w:t>
      </w:r>
      <w:r w:rsidR="001B383E">
        <w:t xml:space="preserve"> based on macroeconomic parameters </w:t>
      </w:r>
      <w:r w:rsidR="00B9725E">
        <w:t>for low frequency</w:t>
      </w:r>
      <w:r w:rsidR="00A37049">
        <w:t xml:space="preserve"> components,</w:t>
      </w:r>
      <w:r w:rsidR="00B9725E">
        <w:t xml:space="preserve"> </w:t>
      </w:r>
      <w:r w:rsidR="001B383E">
        <w:t>and calendar, temperatures</w:t>
      </w:r>
      <w:r w:rsidR="00A37049">
        <w:t xml:space="preserve"> and</w:t>
      </w:r>
      <w:r w:rsidR="00B9725E">
        <w:t xml:space="preserve"> </w:t>
      </w:r>
      <w:r w:rsidR="001B383E">
        <w:t>daylight effect</w:t>
      </w:r>
      <w:r w:rsidR="00B9725E">
        <w:t>s for high frequency components</w:t>
      </w:r>
      <w:r w:rsidR="001B383E">
        <w:t>.</w:t>
      </w:r>
      <w:r w:rsidR="00B9725E">
        <w:t xml:space="preserve"> The model was used to forecast long-term </w:t>
      </w:r>
      <w:r w:rsidR="001B05BA">
        <w:t xml:space="preserve">annual </w:t>
      </w:r>
      <w:r w:rsidR="00B9725E">
        <w:t xml:space="preserve">peak </w:t>
      </w:r>
      <w:r w:rsidR="001B05BA" w:rsidRPr="009B0602">
        <w:t>and trough</w:t>
      </w:r>
      <w:r w:rsidR="001B05BA">
        <w:t xml:space="preserve"> </w:t>
      </w:r>
      <w:r w:rsidR="00B9725E">
        <w:t xml:space="preserve">demand </w:t>
      </w:r>
      <w:r w:rsidR="001B05BA">
        <w:t xml:space="preserve">values </w:t>
      </w:r>
      <w:r w:rsidR="00B9725E">
        <w:t xml:space="preserve">and showed an overall improvement in MAPE compared with a </w:t>
      </w:r>
      <w:r w:rsidR="00E2135E" w:rsidRPr="00E2135E">
        <w:t xml:space="preserve">nonlinear autoregressive exogenous </w:t>
      </w:r>
      <w:r w:rsidR="00E2135E">
        <w:t>(</w:t>
      </w:r>
      <w:r w:rsidR="00B9725E">
        <w:t>NARX</w:t>
      </w:r>
      <w:r w:rsidR="00E2135E">
        <w:t>)</w:t>
      </w:r>
      <w:r w:rsidR="00B9725E">
        <w:t xml:space="preserve"> model</w:t>
      </w:r>
      <w:r w:rsidR="001B05BA">
        <w:t xml:space="preserve"> which was used for validation. </w:t>
      </w:r>
      <w:r w:rsidR="00AD110E">
        <w:t xml:space="preserve">However, as the authors stated, the models in literature </w:t>
      </w:r>
      <w:r w:rsidR="0024725B">
        <w:rPr>
          <w:lang w:val="en-US"/>
        </w:rPr>
        <w:t xml:space="preserve">that present </w:t>
      </w:r>
      <w:r w:rsidR="00AD110E">
        <w:t xml:space="preserve">the highest accuracy in forecasting hourly electricity loads, with Neural Networks being </w:t>
      </w:r>
      <w:r w:rsidR="0069526B">
        <w:t>among</w:t>
      </w:r>
      <w:r w:rsidR="00AD110E">
        <w:t xml:space="preserve"> them, have a short prediction horizon (e.g. 24 h)</w:t>
      </w:r>
      <w:r w:rsidR="0024725B">
        <w:t>.</w:t>
      </w:r>
      <w:r w:rsidR="00AD110E">
        <w:t xml:space="preserve"> </w:t>
      </w:r>
      <w:r w:rsidR="0024725B">
        <w:t xml:space="preserve">This prediction horizon is considered adequate </w:t>
      </w:r>
      <w:r w:rsidR="00AD110E">
        <w:t>for the purpose of this study</w:t>
      </w:r>
      <w:r w:rsidR="0024725B">
        <w:t>, therefore</w:t>
      </w:r>
      <w:r w:rsidR="00AD110E">
        <w:t xml:space="preserve"> a </w:t>
      </w:r>
      <w:r w:rsidR="00926C2B">
        <w:t>higher</w:t>
      </w:r>
      <w:r w:rsidR="00AD110E">
        <w:t xml:space="preserve"> complexity forecasting model is not necessary. </w:t>
      </w:r>
      <w:bookmarkStart w:id="15" w:name="_Hlk532464909"/>
      <w:r w:rsidR="00AD110E" w:rsidRPr="00FC0DC3">
        <w:t xml:space="preserve">Moreover, </w:t>
      </w:r>
      <w:r w:rsidR="00383AD7" w:rsidRPr="00FC0DC3">
        <w:t>in [</w:t>
      </w:r>
      <w:r w:rsidR="00383AD7" w:rsidRPr="00FC0DC3">
        <w:endnoteReference w:id="11"/>
      </w:r>
      <w:r w:rsidR="00383AD7" w:rsidRPr="00FC0DC3">
        <w:t>] an ensemble of ANN networks was proposed and implemented for simultaneous load forecasting of many substations and it was shown that the results were significantly enhanced compared to the single ANN approach. In [</w:t>
      </w:r>
      <w:r w:rsidR="00383AD7" w:rsidRPr="00FC0DC3">
        <w:endnoteReference w:id="12"/>
      </w:r>
      <w:r w:rsidR="00383AD7" w:rsidRPr="00FC0DC3">
        <w:t>] a Least Squares Support Vector Machine was introduced for short term load forecasting that improved the results compared to benchmark methods. In [</w:t>
      </w:r>
      <w:r w:rsidR="00383AD7" w:rsidRPr="00FC0DC3">
        <w:rPr>
          <w:rStyle w:val="ae"/>
          <w:vertAlign w:val="baseline"/>
        </w:rPr>
        <w:endnoteReference w:id="13"/>
      </w:r>
      <w:r w:rsidR="00383AD7" w:rsidRPr="00FC0DC3">
        <w:t>] a novel multimodal Fuzzy-ARTMAP network was proposed for its faster convergence capability compared to backpropagation networks.</w:t>
      </w:r>
      <w:r w:rsidR="008C3534" w:rsidRPr="00FC0DC3">
        <w:t xml:space="preserve"> </w:t>
      </w:r>
      <w:bookmarkStart w:id="16" w:name="_Hlk531603954"/>
      <w:r w:rsidR="008C3534" w:rsidRPr="00FC0DC3">
        <w:rPr>
          <w:lang w:eastAsia="it-IT"/>
        </w:rPr>
        <w:t>Despite the tremendous developments in recent forecasting algorithms leading to higher accuracy forecasting results, the well-established, robust</w:t>
      </w:r>
      <w:r w:rsidR="008075AC" w:rsidRPr="00FC0DC3">
        <w:rPr>
          <w:lang w:eastAsia="it-IT"/>
        </w:rPr>
        <w:t>,</w:t>
      </w:r>
      <w:r w:rsidR="008C3534" w:rsidRPr="00FC0DC3">
        <w:rPr>
          <w:lang w:eastAsia="it-IT"/>
        </w:rPr>
        <w:t xml:space="preserve"> with proven results</w:t>
      </w:r>
      <w:r w:rsidR="008075AC" w:rsidRPr="00FC0DC3">
        <w:rPr>
          <w:lang w:eastAsia="it-IT"/>
        </w:rPr>
        <w:t>,</w:t>
      </w:r>
      <w:r w:rsidR="008C3534" w:rsidRPr="00FC0DC3">
        <w:rPr>
          <w:lang w:eastAsia="it-IT"/>
        </w:rPr>
        <w:t xml:space="preserve"> neural network methodology, was adopted in this study.  The ANN model of this study was developed</w:t>
      </w:r>
      <w:r w:rsidR="008C3534" w:rsidRPr="00FC0DC3">
        <w:t xml:space="preserve"> for the purpose of integrating a relatively simple but accurate enough prediction module to the overall developed power scheduling algorithm, described in a next section</w:t>
      </w:r>
      <w:bookmarkEnd w:id="15"/>
      <w:bookmarkEnd w:id="16"/>
      <w:r w:rsidR="001938F0" w:rsidRPr="00FC0DC3">
        <w:t>.</w:t>
      </w:r>
    </w:p>
    <w:p w14:paraId="79620188" w14:textId="79EB6166" w:rsidR="00813D60" w:rsidRDefault="00B5160B" w:rsidP="004B3B43">
      <w:pPr>
        <w:ind w:firstLine="346"/>
      </w:pPr>
      <w:r>
        <w:t xml:space="preserve">Predictive Energy Management Systems (EMS) </w:t>
      </w:r>
      <w:r w:rsidR="000125F9">
        <w:t xml:space="preserve">are </w:t>
      </w:r>
      <w:r w:rsidR="000B27F4">
        <w:t xml:space="preserve">based </w:t>
      </w:r>
      <w:r>
        <w:t xml:space="preserve">on </w:t>
      </w:r>
      <w:r w:rsidR="003E6C6E">
        <w:t xml:space="preserve">high quality </w:t>
      </w:r>
      <w:r w:rsidR="00016C18" w:rsidRPr="00E97CBC">
        <w:t>forecasting</w:t>
      </w:r>
      <w:r w:rsidR="00911F07">
        <w:t xml:space="preserve"> models</w:t>
      </w:r>
      <w:r w:rsidR="00016C18" w:rsidRPr="00E97CBC">
        <w:t xml:space="preserve"> of </w:t>
      </w:r>
      <w:r w:rsidR="00911F07">
        <w:t xml:space="preserve">both </w:t>
      </w:r>
      <w:r w:rsidR="003E6C6E" w:rsidRPr="00E97CBC">
        <w:t>electricity</w:t>
      </w:r>
      <w:r w:rsidR="00016C18" w:rsidRPr="00E97CBC">
        <w:t xml:space="preserve"> </w:t>
      </w:r>
      <w:r w:rsidR="00016C18">
        <w:t>demand</w:t>
      </w:r>
      <w:r>
        <w:t xml:space="preserve"> and renewable </w:t>
      </w:r>
      <w:r w:rsidR="003E6C6E">
        <w:t xml:space="preserve">energy </w:t>
      </w:r>
      <w:r>
        <w:t>production</w:t>
      </w:r>
      <w:r w:rsidR="000B27F4">
        <w:t>,</w:t>
      </w:r>
      <w:r>
        <w:t xml:space="preserve"> </w:t>
      </w:r>
      <w:r w:rsidR="003E6C6E">
        <w:t xml:space="preserve">which </w:t>
      </w:r>
      <w:r w:rsidR="00E81CF5">
        <w:t xml:space="preserve">are </w:t>
      </w:r>
      <w:r w:rsidR="00866F38">
        <w:t xml:space="preserve">simultaneously </w:t>
      </w:r>
      <w:r w:rsidR="00911F07">
        <w:t xml:space="preserve">solved as an </w:t>
      </w:r>
      <w:r w:rsidR="003E6C6E">
        <w:t>optimization problem</w:t>
      </w:r>
      <w:r w:rsidR="00911F07">
        <w:t>, dealing</w:t>
      </w:r>
      <w:r w:rsidR="003E6C6E">
        <w:t xml:space="preserve"> </w:t>
      </w:r>
      <w:r w:rsidR="00911F07">
        <w:t xml:space="preserve">both </w:t>
      </w:r>
      <w:r w:rsidR="003E6C6E">
        <w:t>with operational setpoints and cost minimization</w:t>
      </w:r>
      <w:r w:rsidR="003E6C6E" w:rsidRPr="00E97CBC">
        <w:t>. In the residential sector</w:t>
      </w:r>
      <w:r w:rsidR="00E43147" w:rsidRPr="007A0D34">
        <w:rPr>
          <w:lang w:val="en-US"/>
        </w:rPr>
        <w:t>,</w:t>
      </w:r>
      <w:r w:rsidR="003E6C6E" w:rsidRPr="00E97CBC">
        <w:t xml:space="preserve"> such </w:t>
      </w:r>
      <w:r w:rsidR="00F02DF2">
        <w:t>systems</w:t>
      </w:r>
      <w:r w:rsidR="00911F07" w:rsidRPr="00E97CBC">
        <w:t xml:space="preserve"> </w:t>
      </w:r>
      <w:r w:rsidR="003E6C6E" w:rsidRPr="00E97CBC">
        <w:t xml:space="preserve">have been </w:t>
      </w:r>
      <w:r w:rsidR="00911F07" w:rsidRPr="00E97CBC">
        <w:t>included</w:t>
      </w:r>
      <w:r w:rsidR="003E6C6E" w:rsidRPr="00E97CBC">
        <w:t xml:space="preserve"> </w:t>
      </w:r>
      <w:r w:rsidR="00E97CBC" w:rsidRPr="00E97CBC">
        <w:t>into</w:t>
      </w:r>
      <w:r w:rsidR="00911F07">
        <w:t xml:space="preserve"> the operational platform of </w:t>
      </w:r>
      <w:r w:rsidR="004F744E" w:rsidRPr="00E97CBC">
        <w:t>small-scale</w:t>
      </w:r>
      <w:r w:rsidR="003E6C6E" w:rsidRPr="00E97CBC">
        <w:t xml:space="preserve"> </w:t>
      </w:r>
      <w:r w:rsidR="00066A73" w:rsidRPr="00E97CBC">
        <w:t>BESS</w:t>
      </w:r>
      <w:r w:rsidR="00066A73">
        <w:t>,</w:t>
      </w:r>
      <w:r w:rsidR="00066A73" w:rsidRPr="00066A73">
        <w:rPr>
          <w:lang w:val="en-US"/>
        </w:rPr>
        <w:t xml:space="preserve"> </w:t>
      </w:r>
      <w:r w:rsidR="003E6C6E">
        <w:t xml:space="preserve">as in </w:t>
      </w:r>
      <w:r w:rsidR="0021140D">
        <w:t>[</w:t>
      </w:r>
      <w:r w:rsidR="003E6C6E" w:rsidRPr="0021140D">
        <w:endnoteReference w:id="14"/>
      </w:r>
      <w:r w:rsidR="0021140D">
        <w:t>]</w:t>
      </w:r>
      <w:r w:rsidR="003E6C6E" w:rsidRPr="0021140D">
        <w:t>,</w:t>
      </w:r>
      <w:r w:rsidR="003E6C6E">
        <w:rPr>
          <w:vertAlign w:val="superscript"/>
        </w:rPr>
        <w:t xml:space="preserve"> </w:t>
      </w:r>
      <w:r w:rsidR="003E6C6E">
        <w:t xml:space="preserve">where </w:t>
      </w:r>
      <w:r w:rsidR="00E45324">
        <w:t>forecast-based</w:t>
      </w:r>
      <w:r w:rsidR="003E6C6E">
        <w:t xml:space="preserve"> algorithms with dynamic </w:t>
      </w:r>
      <w:r w:rsidR="004746AF">
        <w:t xml:space="preserve">PV power </w:t>
      </w:r>
      <w:r w:rsidR="003E6C6E">
        <w:t xml:space="preserve">feed-in limitations </w:t>
      </w:r>
      <w:r w:rsidR="00813D60">
        <w:t xml:space="preserve">(in order to avoid curtailment) </w:t>
      </w:r>
      <w:r w:rsidR="004746AF">
        <w:t>were</w:t>
      </w:r>
      <w:r w:rsidR="003E6C6E">
        <w:t xml:space="preserve"> </w:t>
      </w:r>
      <w:r w:rsidR="0073710A">
        <w:t>re</w:t>
      </w:r>
      <w:r w:rsidR="003E6C6E">
        <w:t xml:space="preserve">formulated </w:t>
      </w:r>
      <w:r w:rsidR="00911F07">
        <w:t xml:space="preserve">into </w:t>
      </w:r>
      <w:r w:rsidR="003E6C6E">
        <w:t xml:space="preserve">linear optimization problems </w:t>
      </w:r>
      <w:r w:rsidR="00911F07">
        <w:t xml:space="preserve">before being </w:t>
      </w:r>
      <w:r w:rsidR="003E6C6E">
        <w:t xml:space="preserve">used for </w:t>
      </w:r>
      <w:r w:rsidR="00911F07">
        <w:t xml:space="preserve">the </w:t>
      </w:r>
      <w:r w:rsidR="00911F07">
        <w:lastRenderedPageBreak/>
        <w:t xml:space="preserve">identification of the optimum </w:t>
      </w:r>
      <w:r w:rsidR="004746AF">
        <w:t>power use in a house</w:t>
      </w:r>
      <w:r w:rsidR="00813D60">
        <w:t>. In this way</w:t>
      </w:r>
      <w:r w:rsidR="006E5759">
        <w:t>,</w:t>
      </w:r>
      <w:r w:rsidR="00813D60">
        <w:t xml:space="preserve"> many operating strategies of battery charging and discharging c</w:t>
      </w:r>
      <w:r w:rsidR="004746AF">
        <w:t>ould</w:t>
      </w:r>
      <w:r w:rsidR="00813D60">
        <w:t xml:space="preserve"> be accomplished</w:t>
      </w:r>
      <w:r w:rsidR="004746AF">
        <w:t>,</w:t>
      </w:r>
      <w:r w:rsidR="00813D60">
        <w:t xml:space="preserve"> leading to increased self-sufficiency and less curtailed PV energy. In</w:t>
      </w:r>
      <w:r w:rsidR="0021140D">
        <w:t xml:space="preserve"> [</w:t>
      </w:r>
      <w:r w:rsidR="003E6C6E" w:rsidRPr="0021140D">
        <w:endnoteReference w:id="15"/>
      </w:r>
      <w:r w:rsidR="0021140D">
        <w:t>]</w:t>
      </w:r>
      <w:r w:rsidR="00911F07">
        <w:t xml:space="preserve">, </w:t>
      </w:r>
      <w:r w:rsidR="00813D60">
        <w:t xml:space="preserve">a reactive power management algorithm was </w:t>
      </w:r>
      <w:r w:rsidR="00813D60" w:rsidRPr="00E97CBC">
        <w:t>implemented to account for load forecasting</w:t>
      </w:r>
      <w:r w:rsidR="00813D60">
        <w:t xml:space="preserve"> </w:t>
      </w:r>
      <w:r w:rsidR="00813D60" w:rsidRPr="00E97CBC">
        <w:t xml:space="preserve">uncertainties by introducing </w:t>
      </w:r>
      <w:r w:rsidR="00B569F0">
        <w:t>a range</w:t>
      </w:r>
      <w:r w:rsidR="00813D60" w:rsidRPr="00E97CBC">
        <w:t xml:space="preserve"> </w:t>
      </w:r>
      <w:r w:rsidR="0073710A">
        <w:t xml:space="preserve">of values </w:t>
      </w:r>
      <w:r w:rsidR="00813D60" w:rsidRPr="00E97CBC">
        <w:t xml:space="preserve">for the </w:t>
      </w:r>
      <w:r w:rsidR="0073710A">
        <w:rPr>
          <w:lang w:val="en-US"/>
        </w:rPr>
        <w:t>S</w:t>
      </w:r>
      <w:r w:rsidR="0011258D">
        <w:rPr>
          <w:lang w:val="en-US"/>
        </w:rPr>
        <w:t xml:space="preserve">tate of </w:t>
      </w:r>
      <w:r w:rsidR="0073710A">
        <w:rPr>
          <w:lang w:val="en-US"/>
        </w:rPr>
        <w:t>C</w:t>
      </w:r>
      <w:r w:rsidR="0011258D">
        <w:rPr>
          <w:lang w:val="en-US"/>
        </w:rPr>
        <w:t>harge (SoC)</w:t>
      </w:r>
      <w:r w:rsidR="00813D60">
        <w:t xml:space="preserve"> </w:t>
      </w:r>
      <w:r w:rsidR="006442B4">
        <w:t xml:space="preserve">with a bounded </w:t>
      </w:r>
      <w:r w:rsidR="00813D60">
        <w:t>trajectory</w:t>
      </w:r>
      <w:r w:rsidR="006442B4">
        <w:t xml:space="preserve"> </w:t>
      </w:r>
      <w:r w:rsidR="007102FE">
        <w:t xml:space="preserve">of </w:t>
      </w:r>
      <w:r w:rsidR="006442B4">
        <w:t>around 5% of the planned</w:t>
      </w:r>
      <w:r w:rsidR="007102FE">
        <w:t xml:space="preserve"> value</w:t>
      </w:r>
      <w:r w:rsidR="00252091">
        <w:t>,</w:t>
      </w:r>
      <w:r w:rsidR="00813D60">
        <w:t xml:space="preserve"> which was </w:t>
      </w:r>
      <w:r w:rsidR="00252091">
        <w:t xml:space="preserve">calculated to achieve </w:t>
      </w:r>
      <w:r w:rsidR="00813D60">
        <w:t xml:space="preserve">electricity cost minimization </w:t>
      </w:r>
      <w:r w:rsidR="0073710A">
        <w:t xml:space="preserve">along </w:t>
      </w:r>
      <w:r w:rsidR="00813D60">
        <w:t>with</w:t>
      </w:r>
      <w:r w:rsidR="00252091">
        <w:t xml:space="preserve"> </w:t>
      </w:r>
      <w:r w:rsidR="00B16E60">
        <w:t xml:space="preserve">both </w:t>
      </w:r>
      <w:r w:rsidR="00252091">
        <w:t xml:space="preserve">an associated </w:t>
      </w:r>
      <w:r w:rsidR="00813D60">
        <w:t>increased battery lifetime and</w:t>
      </w:r>
      <w:r w:rsidR="00252091">
        <w:t xml:space="preserve"> a simultaneous</w:t>
      </w:r>
      <w:r w:rsidR="00813D60">
        <w:t xml:space="preserve"> grid relief </w:t>
      </w:r>
      <w:r w:rsidR="00A072D9">
        <w:t>compensation</w:t>
      </w:r>
      <w:r w:rsidR="00813D60">
        <w:t>.</w:t>
      </w:r>
      <w:r w:rsidR="00A072D9">
        <w:t xml:space="preserve"> Another </w:t>
      </w:r>
      <w:r w:rsidR="00A072D9" w:rsidRPr="00E97CBC">
        <w:t>study</w:t>
      </w:r>
      <w:r w:rsidR="00252091">
        <w:t xml:space="preserve"> [</w:t>
      </w:r>
      <w:r w:rsidR="00252091" w:rsidRPr="0021140D">
        <w:endnoteReference w:id="16"/>
      </w:r>
      <w:r w:rsidR="00252091">
        <w:t xml:space="preserve">] </w:t>
      </w:r>
      <w:r w:rsidR="00A072D9" w:rsidRPr="00E97CBC">
        <w:t>was focused</w:t>
      </w:r>
      <w:r w:rsidR="00252091">
        <w:t xml:space="preserve"> </w:t>
      </w:r>
      <w:r w:rsidR="00E97CBC" w:rsidRPr="00E97CBC">
        <w:t>on</w:t>
      </w:r>
      <w:r w:rsidR="00A072D9" w:rsidRPr="00E97CBC">
        <w:t xml:space="preserve"> load forecasting </w:t>
      </w:r>
      <w:r w:rsidR="00252091">
        <w:t xml:space="preserve">aiming </w:t>
      </w:r>
      <w:r w:rsidR="00B16E60">
        <w:t>a</w:t>
      </w:r>
      <w:r w:rsidR="00252091">
        <w:t>t</w:t>
      </w:r>
      <w:r w:rsidR="00252091" w:rsidRPr="00E97CBC">
        <w:t xml:space="preserve"> increas</w:t>
      </w:r>
      <w:r w:rsidR="00B16E60">
        <w:t>ing</w:t>
      </w:r>
      <w:r w:rsidR="00252091">
        <w:t xml:space="preserve"> the </w:t>
      </w:r>
      <w:r w:rsidR="00A072D9">
        <w:t xml:space="preserve">battery lifetime </w:t>
      </w:r>
      <w:r w:rsidR="00252091">
        <w:t xml:space="preserve">of </w:t>
      </w:r>
      <w:r w:rsidR="00A072D9">
        <w:t>a PV</w:t>
      </w:r>
      <w:r w:rsidR="00252091">
        <w:t xml:space="preserve"> when </w:t>
      </w:r>
      <w:r w:rsidR="00A072D9">
        <w:t>interconnected</w:t>
      </w:r>
      <w:r w:rsidR="00252091">
        <w:t xml:space="preserve"> in the main MV/LV grid of a</w:t>
      </w:r>
      <w:r w:rsidR="00A072D9">
        <w:t xml:space="preserve"> residential network, whereas in </w:t>
      </w:r>
      <w:r w:rsidR="0021140D">
        <w:t>[</w:t>
      </w:r>
      <w:r w:rsidR="00A072D9" w:rsidRPr="0021140D">
        <w:endnoteReference w:id="17"/>
      </w:r>
      <w:r w:rsidR="0021140D">
        <w:t>]</w:t>
      </w:r>
      <w:r w:rsidR="00A072D9">
        <w:t xml:space="preserve"> a Kalman load model was developed for load forecasting based on past load values, temperatures and number of occupants in the house. In </w:t>
      </w:r>
      <w:r w:rsidR="0021140D">
        <w:t>[</w:t>
      </w:r>
      <w:r w:rsidR="00513D3D" w:rsidRPr="0021140D">
        <w:endnoteReference w:id="18"/>
      </w:r>
      <w:r w:rsidR="0021140D">
        <w:t>]</w:t>
      </w:r>
      <w:r w:rsidR="00252091">
        <w:t>, a</w:t>
      </w:r>
      <w:r w:rsidR="00566E36">
        <w:t xml:space="preserve"> MPC was </w:t>
      </w:r>
      <w:r w:rsidR="00566E36" w:rsidRPr="00E97CBC">
        <w:t>implemented for</w:t>
      </w:r>
      <w:r w:rsidR="00566E36">
        <w:t xml:space="preserve"> a PV and battery residential system with load forecasting based on ANNs and in </w:t>
      </w:r>
      <w:r w:rsidR="0021140D">
        <w:t>[</w:t>
      </w:r>
      <w:r w:rsidR="00566E36" w:rsidRPr="0021140D">
        <w:endnoteReference w:id="19"/>
      </w:r>
      <w:r w:rsidR="0021140D">
        <w:t>]</w:t>
      </w:r>
      <w:r w:rsidR="004746AF">
        <w:t xml:space="preserve"> a FLC (Fuzzy Logic Controller) was used for active </w:t>
      </w:r>
      <w:r w:rsidR="00E9434C">
        <w:t>power</w:t>
      </w:r>
      <w:r w:rsidR="004746AF">
        <w:t xml:space="preserve"> control</w:t>
      </w:r>
      <w:r w:rsidR="00E97CBC">
        <w:t xml:space="preserve"> which </w:t>
      </w:r>
      <w:r w:rsidR="00E97CBC" w:rsidRPr="00E97CBC">
        <w:t>resulted in</w:t>
      </w:r>
      <w:r w:rsidR="004746AF" w:rsidRPr="00E97CBC">
        <w:t xml:space="preserve"> load profile smoothening, while</w:t>
      </w:r>
      <w:r w:rsidR="004746AF">
        <w:t xml:space="preserve"> the proposed </w:t>
      </w:r>
      <w:r w:rsidR="00E9434C">
        <w:t>fuzzy EMS compensated for forecast errors.</w:t>
      </w:r>
      <w:r w:rsidR="00FE2B53">
        <w:t xml:space="preserve"> Nevertheless, all the above case studies were dealing with systems integrating enough renewable power, so that the charging process of the BESS </w:t>
      </w:r>
      <w:r w:rsidR="00D83A24">
        <w:rPr>
          <w:lang w:val="en-US"/>
        </w:rPr>
        <w:t>was</w:t>
      </w:r>
      <w:r w:rsidR="00FE2B53">
        <w:t xml:space="preserve"> possible when the excess power condition (renewable power production &gt; consumption) </w:t>
      </w:r>
      <w:r w:rsidR="00D83A24">
        <w:t xml:space="preserve">was </w:t>
      </w:r>
      <w:r w:rsidR="00866F38">
        <w:t>occurring</w:t>
      </w:r>
      <w:r w:rsidR="00FE2B53">
        <w:t>.</w:t>
      </w:r>
    </w:p>
    <w:p w14:paraId="3FE1B0D2" w14:textId="5FEB0D74" w:rsidR="00B31074" w:rsidRDefault="002D789D" w:rsidP="004B3B43">
      <w:pPr>
        <w:ind w:firstLine="346"/>
      </w:pPr>
      <w:bookmarkStart w:id="17" w:name="_Hlk531776596"/>
      <w:r>
        <w:t xml:space="preserve">However, implementing such predictive energy management systems for large </w:t>
      </w:r>
      <w:r w:rsidR="004746AF">
        <w:t xml:space="preserve">isolated </w:t>
      </w:r>
      <w:r>
        <w:t xml:space="preserve">power </w:t>
      </w:r>
      <w:r w:rsidR="004746AF">
        <w:t>systems</w:t>
      </w:r>
      <w:r>
        <w:t xml:space="preserve"> and </w:t>
      </w:r>
      <w:r w:rsidR="00E43147">
        <w:rPr>
          <w:lang w:val="en-US"/>
        </w:rPr>
        <w:t>BESS</w:t>
      </w:r>
      <w:r w:rsidR="00E43147" w:rsidRPr="00DE0258">
        <w:rPr>
          <w:lang w:val="en-US"/>
        </w:rPr>
        <w:t xml:space="preserve"> </w:t>
      </w:r>
      <w:r w:rsidR="00E43147">
        <w:rPr>
          <w:lang w:val="en-US"/>
        </w:rPr>
        <w:t>for</w:t>
      </w:r>
      <w:r w:rsidR="00E43147" w:rsidRPr="00DE0258">
        <w:rPr>
          <w:lang w:val="en-US"/>
        </w:rPr>
        <w:t xml:space="preserve"> </w:t>
      </w:r>
      <w:r w:rsidR="00E43147">
        <w:rPr>
          <w:lang w:val="en-US"/>
        </w:rPr>
        <w:t>grid</w:t>
      </w:r>
      <w:r w:rsidR="00E43147" w:rsidRPr="00DE0258">
        <w:rPr>
          <w:lang w:val="en-US"/>
        </w:rPr>
        <w:t xml:space="preserve"> </w:t>
      </w:r>
      <w:r w:rsidR="00E43147">
        <w:rPr>
          <w:lang w:val="en-US"/>
        </w:rPr>
        <w:t>scale</w:t>
      </w:r>
      <w:r w:rsidR="00E43147" w:rsidRPr="00DE0258">
        <w:rPr>
          <w:lang w:val="en-US"/>
        </w:rPr>
        <w:t xml:space="preserve"> </w:t>
      </w:r>
      <w:r w:rsidR="00E43147">
        <w:rPr>
          <w:lang w:val="en-US"/>
        </w:rPr>
        <w:t>applications</w:t>
      </w:r>
      <w:r w:rsidR="004746AF">
        <w:t xml:space="preserve"> can be more challenging</w:t>
      </w:r>
      <w:r w:rsidR="004A2BA9">
        <w:t>,</w:t>
      </w:r>
      <w:r w:rsidR="004746AF">
        <w:t xml:space="preserve"> due to inherent difficulties related with </w:t>
      </w:r>
      <w:r w:rsidR="00FE2B53">
        <w:t>the lack of grid supply as a backup alternative</w:t>
      </w:r>
      <w:r w:rsidR="004746AF" w:rsidRPr="005266FA">
        <w:t xml:space="preserve">. </w:t>
      </w:r>
      <w:bookmarkStart w:id="18" w:name="_Hlk532465686"/>
      <w:bookmarkEnd w:id="17"/>
      <w:r w:rsidR="000D5D88" w:rsidRPr="00FC0DC3">
        <w:t>In [</w:t>
      </w:r>
      <w:r w:rsidR="000D5D88" w:rsidRPr="00FC0DC3">
        <w:rPr>
          <w:rStyle w:val="ae"/>
          <w:vertAlign w:val="baseline"/>
        </w:rPr>
        <w:endnoteReference w:id="20"/>
      </w:r>
      <w:r w:rsidR="000D5D88" w:rsidRPr="00FC0DC3">
        <w:t xml:space="preserve">] it was stated that the operational strategy of the microgrid needs to adapt to the daily load pattern and therefore load forecasting is necessary to be integrated in the scheduling procedure. Nevertheless, in many proposed Energy Management Strategies, the load profile is considered either already known or it is measured online and consequently the optimization procedure becomes </w:t>
      </w:r>
      <w:r w:rsidR="00066A73" w:rsidRPr="00FC0DC3">
        <w:t>challenging</w:t>
      </w:r>
      <w:r w:rsidR="000D5D88" w:rsidRPr="00FC0DC3">
        <w:t xml:space="preserve">. Additionally, the amount of renewable (PV) power generation in most studies </w:t>
      </w:r>
      <w:r w:rsidR="008E77D0" w:rsidRPr="00FC0DC3">
        <w:t>–</w:t>
      </w:r>
      <w:r w:rsidR="000D5D88" w:rsidRPr="00FC0DC3">
        <w:t xml:space="preserve"> </w:t>
      </w:r>
      <w:r w:rsidR="008E77D0" w:rsidRPr="00FC0DC3">
        <w:t xml:space="preserve">and in contrast </w:t>
      </w:r>
      <w:r w:rsidR="000D5D88" w:rsidRPr="00FC0DC3">
        <w:t xml:space="preserve">to </w:t>
      </w:r>
      <w:r w:rsidR="00CF1ECA" w:rsidRPr="00FC0DC3">
        <w:t>the present</w:t>
      </w:r>
      <w:r w:rsidR="000D5D88" w:rsidRPr="00FC0DC3">
        <w:t xml:space="preserve"> study - is considered large enough so </w:t>
      </w:r>
      <w:r w:rsidR="00352800" w:rsidRPr="00FC0DC3">
        <w:t>as to</w:t>
      </w:r>
      <w:r w:rsidR="000D5D88" w:rsidRPr="00FC0DC3">
        <w:t xml:space="preserve"> be </w:t>
      </w:r>
      <w:r w:rsidR="008E77D0" w:rsidRPr="00FC0DC3">
        <w:t>higher than</w:t>
      </w:r>
      <w:r w:rsidR="000D5D88" w:rsidRPr="00FC0DC3">
        <w:t xml:space="preserve"> the consumption at certain time periods</w:t>
      </w:r>
      <w:bookmarkEnd w:id="18"/>
      <w:r w:rsidR="000D5D88" w:rsidRPr="00FC0DC3">
        <w:t>.</w:t>
      </w:r>
      <w:r w:rsidR="000D5D88" w:rsidRPr="005F739E">
        <w:t xml:space="preserve"> </w:t>
      </w:r>
      <w:r w:rsidR="00B31074" w:rsidRPr="005266FA">
        <w:t xml:space="preserve">In </w:t>
      </w:r>
      <w:r w:rsidR="004267BE" w:rsidRPr="005266FA">
        <w:t>studies</w:t>
      </w:r>
      <w:r w:rsidR="00B31074" w:rsidRPr="005266FA">
        <w:t xml:space="preserve"> such as </w:t>
      </w:r>
      <w:r w:rsidR="0021140D">
        <w:t>[</w:t>
      </w:r>
      <w:r w:rsidR="00B47176" w:rsidRPr="0021140D">
        <w:endnoteReference w:id="21"/>
      </w:r>
      <w:r w:rsidR="0021140D">
        <w:t>]</w:t>
      </w:r>
      <w:r w:rsidR="00F47887">
        <w:t>,</w:t>
      </w:r>
      <w:r w:rsidR="00B31074">
        <w:t xml:space="preserve"> load forecasting</w:t>
      </w:r>
      <w:r w:rsidR="004267BE">
        <w:t xml:space="preserve"> was used for </w:t>
      </w:r>
      <w:r w:rsidR="004A2BA9">
        <w:t xml:space="preserve">predicting the operation of a </w:t>
      </w:r>
      <w:r w:rsidR="004267BE">
        <w:t xml:space="preserve">system with </w:t>
      </w:r>
      <w:r w:rsidR="004A2BA9">
        <w:t xml:space="preserve">a </w:t>
      </w:r>
      <w:r w:rsidR="004267BE">
        <w:t>high PV penetration</w:t>
      </w:r>
      <w:r w:rsidR="00F477A9">
        <w:t xml:space="preserve"> and a BESS</w:t>
      </w:r>
      <w:r w:rsidR="006331BA" w:rsidRPr="006331BA">
        <w:t>. I</w:t>
      </w:r>
      <w:r w:rsidR="004267BE" w:rsidRPr="006331BA">
        <w:t>mplement</w:t>
      </w:r>
      <w:r w:rsidR="006331BA">
        <w:t>ation</w:t>
      </w:r>
      <w:r w:rsidR="006331BA" w:rsidRPr="006331BA">
        <w:t xml:space="preserve"> of</w:t>
      </w:r>
      <w:r w:rsidR="004267BE" w:rsidRPr="006331BA">
        <w:t xml:space="preserve"> a</w:t>
      </w:r>
      <w:r w:rsidR="004267BE">
        <w:t xml:space="preserve"> parallel-series Complex Value NN and </w:t>
      </w:r>
      <w:r w:rsidR="004A2BA9">
        <w:t xml:space="preserve">of </w:t>
      </w:r>
      <w:r w:rsidR="006331BA">
        <w:t xml:space="preserve">a </w:t>
      </w:r>
      <w:r w:rsidR="004267BE">
        <w:t>splined-based load forecasting showed better results compared to a trivial persistence predictor</w:t>
      </w:r>
      <w:r w:rsidR="006331BA">
        <w:t xml:space="preserve">. </w:t>
      </w:r>
      <w:r w:rsidR="006331BA" w:rsidRPr="006331BA">
        <w:t>Thus</w:t>
      </w:r>
      <w:r w:rsidR="004267BE" w:rsidRPr="006331BA">
        <w:t>, it was</w:t>
      </w:r>
      <w:r w:rsidR="004267BE">
        <w:t xml:space="preserve"> </w:t>
      </w:r>
      <w:r w:rsidR="00352800">
        <w:t xml:space="preserve">possible </w:t>
      </w:r>
      <w:r w:rsidR="004E60CA">
        <w:t>to obtain reliable load forecast</w:t>
      </w:r>
      <w:r w:rsidR="00F477A9">
        <w:t>s</w:t>
      </w:r>
      <w:r w:rsidR="004E60CA">
        <w:t xml:space="preserve"> </w:t>
      </w:r>
      <w:r w:rsidR="00F477A9">
        <w:t>that</w:t>
      </w:r>
      <w:r w:rsidR="004E60CA">
        <w:t xml:space="preserve"> </w:t>
      </w:r>
      <w:r w:rsidR="00F477A9">
        <w:t xml:space="preserve">could </w:t>
      </w:r>
      <w:r w:rsidR="004E60CA">
        <w:t xml:space="preserve">be used for </w:t>
      </w:r>
      <w:r w:rsidR="00F477A9">
        <w:t xml:space="preserve">an optimized </w:t>
      </w:r>
      <w:r w:rsidR="004E60CA">
        <w:t>BESS operation scheduling (peak shaving or load smoothing)</w:t>
      </w:r>
      <w:r w:rsidR="00F477A9">
        <w:rPr>
          <w:lang w:val="en-US"/>
        </w:rPr>
        <w:t>.</w:t>
      </w:r>
      <w:r w:rsidR="00533E83" w:rsidRPr="004F744E">
        <w:rPr>
          <w:lang w:val="en-US"/>
        </w:rPr>
        <w:t xml:space="preserve"> </w:t>
      </w:r>
      <w:r w:rsidR="004F744E">
        <w:rPr>
          <w:lang w:val="en-US"/>
        </w:rPr>
        <w:t>H</w:t>
      </w:r>
      <w:r w:rsidR="004F744E" w:rsidRPr="004F744E">
        <w:rPr>
          <w:lang w:val="en-US"/>
        </w:rPr>
        <w:t>owever,</w:t>
      </w:r>
      <w:r w:rsidR="00CF1AAE">
        <w:t xml:space="preserve"> the </w:t>
      </w:r>
      <w:r w:rsidR="004E60CA">
        <w:t>forecasting methodology developed in their study was not integrated with the management system of the BESS</w:t>
      </w:r>
      <w:r w:rsidR="004267BE" w:rsidRPr="0008022E">
        <w:t xml:space="preserve">. </w:t>
      </w:r>
      <w:r w:rsidR="008C0871" w:rsidRPr="0008022E">
        <w:t xml:space="preserve">In </w:t>
      </w:r>
      <w:r w:rsidR="0021140D">
        <w:t>[</w:t>
      </w:r>
      <w:r w:rsidR="00B47176" w:rsidRPr="0021140D">
        <w:endnoteReference w:id="22"/>
      </w:r>
      <w:r w:rsidR="0021140D">
        <w:t>]</w:t>
      </w:r>
      <w:r w:rsidR="00C41D0E">
        <w:t xml:space="preserve"> and [</w:t>
      </w:r>
      <w:r w:rsidR="00C41D0E" w:rsidRPr="00705374">
        <w:endnoteReference w:id="23"/>
      </w:r>
      <w:r w:rsidR="00C41D0E">
        <w:t>]</w:t>
      </w:r>
      <w:r w:rsidR="00054DEC">
        <w:t xml:space="preserve"> </w:t>
      </w:r>
      <w:r w:rsidR="004267BE">
        <w:t xml:space="preserve">a </w:t>
      </w:r>
      <w:r w:rsidR="004D7673">
        <w:t>simple</w:t>
      </w:r>
      <w:r w:rsidR="004267BE">
        <w:t xml:space="preserve"> </w:t>
      </w:r>
      <w:r w:rsidR="004D7673">
        <w:t xml:space="preserve">linear </w:t>
      </w:r>
      <w:r w:rsidR="004267BE">
        <w:t>regression model</w:t>
      </w:r>
      <w:r w:rsidR="004D7673">
        <w:t xml:space="preserve"> for load forecasting </w:t>
      </w:r>
      <w:r w:rsidR="006331BA">
        <w:t xml:space="preserve">has been implemented </w:t>
      </w:r>
      <w:r w:rsidR="00DC4D40">
        <w:t>in order to achieve</w:t>
      </w:r>
      <w:r w:rsidR="004D7673">
        <w:t xml:space="preserve"> optimal operation of a grid-scaled BESS</w:t>
      </w:r>
      <w:r w:rsidR="004267BE">
        <w:t xml:space="preserve"> </w:t>
      </w:r>
      <w:r w:rsidR="004D7673">
        <w:t>for the power network of Hawaii island</w:t>
      </w:r>
      <w:r w:rsidR="00323602">
        <w:t>, considering also the large number of installed PV capacity on rooftops at the</w:t>
      </w:r>
      <w:r w:rsidR="004A2BA9">
        <w:t xml:space="preserve"> level of the</w:t>
      </w:r>
      <w:r w:rsidR="00323602">
        <w:t xml:space="preserve"> distribution grid</w:t>
      </w:r>
      <w:r w:rsidR="004D7673">
        <w:t xml:space="preserve">. </w:t>
      </w:r>
      <w:r w:rsidR="00054DEC">
        <w:t>A</w:t>
      </w:r>
      <w:r w:rsidR="00323602" w:rsidRPr="00293CBF">
        <w:t xml:space="preserve">lthough </w:t>
      </w:r>
      <w:r w:rsidR="0059241E">
        <w:t xml:space="preserve">the simulations showed that </w:t>
      </w:r>
      <w:r w:rsidR="00323602" w:rsidRPr="00293CBF">
        <w:t xml:space="preserve">load peak shaving and dampening of load fluctuations were achieved, the BESS model was not detailed enough to </w:t>
      </w:r>
      <w:r w:rsidR="00A1417C" w:rsidRPr="00293CBF">
        <w:t xml:space="preserve">include all </w:t>
      </w:r>
      <w:r w:rsidR="00323602" w:rsidRPr="00293CBF">
        <w:t xml:space="preserve">the dynamic characteristics of charging/discharging </w:t>
      </w:r>
      <w:r w:rsidR="004C4F7E" w:rsidRPr="004C4F7E">
        <w:t>processes</w:t>
      </w:r>
      <w:r w:rsidR="00054DEC">
        <w:t xml:space="preserve"> while the BESS would be preferably charged from excess renewable power</w:t>
      </w:r>
      <w:r w:rsidR="004C4F7E" w:rsidRPr="004C4F7E">
        <w:t>.</w:t>
      </w:r>
      <w:r w:rsidR="00054DEC">
        <w:t xml:space="preserve"> In </w:t>
      </w:r>
      <w:r w:rsidR="00054DEC" w:rsidRPr="00C506AC">
        <w:rPr>
          <w:lang w:val="en-US"/>
        </w:rPr>
        <w:t>[</w:t>
      </w:r>
      <w:r w:rsidR="00F477A9" w:rsidRPr="00C506AC">
        <w:rPr>
          <w:lang w:val="en-US"/>
        </w:rPr>
        <w:endnoteReference w:id="24"/>
      </w:r>
      <w:r w:rsidR="00054DEC" w:rsidRPr="00C506AC">
        <w:rPr>
          <w:lang w:val="en-US"/>
        </w:rPr>
        <w:t>]</w:t>
      </w:r>
      <w:r w:rsidR="00054DEC">
        <w:t xml:space="preserve"> a very similar peak shaving</w:t>
      </w:r>
      <w:r w:rsidR="002259D1">
        <w:t xml:space="preserve"> and </w:t>
      </w:r>
      <w:r w:rsidR="00054DEC">
        <w:t xml:space="preserve">load smoothing algorithm </w:t>
      </w:r>
      <w:r w:rsidR="002259D1">
        <w:t xml:space="preserve">with additional voltage regulation capability </w:t>
      </w:r>
      <w:r w:rsidR="00054DEC">
        <w:t>was proposed</w:t>
      </w:r>
      <w:r w:rsidR="002259D1">
        <w:t>. Nevertheless, the</w:t>
      </w:r>
      <w:r w:rsidR="00054DEC">
        <w:t xml:space="preserve"> load forecasting was based on a linear regression model mostly </w:t>
      </w:r>
      <w:r w:rsidR="00275A00">
        <w:t>incapable</w:t>
      </w:r>
      <w:r w:rsidR="00054DEC">
        <w:t xml:space="preserve"> of </w:t>
      </w:r>
      <w:r w:rsidR="002259D1">
        <w:t>capturing</w:t>
      </w:r>
      <w:r w:rsidR="00054DEC">
        <w:t xml:space="preserve"> the nonlinear load variations</w:t>
      </w:r>
      <w:r w:rsidR="00352800">
        <w:t>,</w:t>
      </w:r>
      <w:r w:rsidR="002259D1">
        <w:t xml:space="preserve"> while a more complex optimization methodology (compared to </w:t>
      </w:r>
      <w:r w:rsidR="00533E83">
        <w:t>the current</w:t>
      </w:r>
      <w:r w:rsidR="002259D1">
        <w:t xml:space="preserve"> study) was required for the BESS setpoint generation</w:t>
      </w:r>
      <w:r w:rsidR="00054DEC">
        <w:t xml:space="preserve">. </w:t>
      </w:r>
      <w:r w:rsidR="002259D1">
        <w:rPr>
          <w:lang w:val="en-US"/>
        </w:rPr>
        <w:t>In</w:t>
      </w:r>
      <w:r w:rsidR="00664CE0">
        <w:t xml:space="preserve"> </w:t>
      </w:r>
      <w:r w:rsidR="0021140D">
        <w:t>[</w:t>
      </w:r>
      <w:r w:rsidR="00B47176" w:rsidRPr="0021140D">
        <w:endnoteReference w:id="25"/>
      </w:r>
      <w:r w:rsidR="0021140D">
        <w:t>]</w:t>
      </w:r>
      <w:r w:rsidR="00A1417C">
        <w:t>,</w:t>
      </w:r>
      <w:r w:rsidR="00C506AC">
        <w:t xml:space="preserve"> </w:t>
      </w:r>
      <w:r w:rsidR="00664CE0">
        <w:t>a predictive real</w:t>
      </w:r>
      <w:r w:rsidR="00A1417C">
        <w:t>-</w:t>
      </w:r>
      <w:r w:rsidR="00664CE0">
        <w:t xml:space="preserve">time </w:t>
      </w:r>
      <w:r w:rsidR="00AB35C8">
        <w:t xml:space="preserve">BESS </w:t>
      </w:r>
      <w:r w:rsidR="00664CE0">
        <w:t>control</w:t>
      </w:r>
      <w:r w:rsidR="00AB35C8">
        <w:t xml:space="preserve"> </w:t>
      </w:r>
      <w:r w:rsidR="00664CE0">
        <w:t xml:space="preserve">based on load forecasting with ANNs </w:t>
      </w:r>
      <w:r w:rsidR="002259D1">
        <w:t xml:space="preserve">was implemented </w:t>
      </w:r>
      <w:r w:rsidR="00664CE0">
        <w:t>to provide both peak shaving and primary frequency control for the Germany power system</w:t>
      </w:r>
      <w:r w:rsidR="00B250AA">
        <w:t xml:space="preserve"> at the same time</w:t>
      </w:r>
      <w:r w:rsidR="002259D1">
        <w:t>.</w:t>
      </w:r>
      <w:r w:rsidR="00275A00">
        <w:t xml:space="preserve"> T</w:t>
      </w:r>
      <w:r w:rsidR="002259D1">
        <w:t xml:space="preserve">he MAPE achieved with the ANN </w:t>
      </w:r>
      <w:r w:rsidR="00275A00">
        <w:t xml:space="preserve">in </w:t>
      </w:r>
      <w:r w:rsidR="00A717CE">
        <w:t xml:space="preserve">their </w:t>
      </w:r>
      <w:r w:rsidR="00275A00">
        <w:t xml:space="preserve">study </w:t>
      </w:r>
      <w:r w:rsidR="00A717CE">
        <w:t>(1.87%)</w:t>
      </w:r>
      <w:r w:rsidR="006B1A22">
        <w:t>,</w:t>
      </w:r>
      <w:r w:rsidR="00A717CE">
        <w:t xml:space="preserve"> </w:t>
      </w:r>
      <w:r w:rsidR="00275A00">
        <w:t xml:space="preserve">is </w:t>
      </w:r>
      <w:r w:rsidR="002259D1">
        <w:t>slightly wors</w:t>
      </w:r>
      <w:r w:rsidR="00275A00">
        <w:t>e</w:t>
      </w:r>
      <w:r w:rsidR="002259D1">
        <w:t xml:space="preserve"> compare</w:t>
      </w:r>
      <w:r w:rsidR="00275A00">
        <w:t>d</w:t>
      </w:r>
      <w:r w:rsidR="002259D1">
        <w:t xml:space="preserve"> to the MAPE achieved </w:t>
      </w:r>
      <w:r w:rsidR="00A717CE">
        <w:t xml:space="preserve">in this study </w:t>
      </w:r>
      <w:r w:rsidR="006B1A22">
        <w:t xml:space="preserve">despite </w:t>
      </w:r>
      <w:r w:rsidR="002259D1">
        <w:t xml:space="preserve">the </w:t>
      </w:r>
      <w:r w:rsidR="00A717CE" w:rsidRPr="00B33C79">
        <w:t>fewer</w:t>
      </w:r>
      <w:r w:rsidR="00EB1047">
        <w:t xml:space="preserve"> </w:t>
      </w:r>
      <w:r w:rsidR="006B1A22">
        <w:t xml:space="preserve">input variables of the present study’s </w:t>
      </w:r>
      <w:r w:rsidR="002259D1">
        <w:t>network</w:t>
      </w:r>
      <w:r w:rsidR="00664CE0">
        <w:t xml:space="preserve">. </w:t>
      </w:r>
      <w:r w:rsidR="00293681">
        <w:t>In</w:t>
      </w:r>
      <w:r w:rsidR="0021140D">
        <w:t xml:space="preserve"> [</w:t>
      </w:r>
      <w:r w:rsidR="003C1834" w:rsidRPr="0021140D">
        <w:endnoteReference w:id="26"/>
      </w:r>
      <w:r w:rsidR="0021140D">
        <w:t>]</w:t>
      </w:r>
      <w:r w:rsidR="003C1834">
        <w:t xml:space="preserve"> </w:t>
      </w:r>
      <w:r w:rsidR="00293681">
        <w:t xml:space="preserve">an </w:t>
      </w:r>
      <w:r w:rsidR="00474637">
        <w:t xml:space="preserve">integrated utility scale BESS </w:t>
      </w:r>
      <w:r w:rsidR="00C506AC">
        <w:t xml:space="preserve">was combined </w:t>
      </w:r>
      <w:r w:rsidR="00474637">
        <w:t>with the dispatchable feeder concept for a university campus consisting of dispatchable buildings loads with considerable PV generation. The dispatch planning was formulated as a trajectory tracking problem</w:t>
      </w:r>
      <w:r w:rsidR="004A2BA9">
        <w:t>,</w:t>
      </w:r>
      <w:r w:rsidR="00474637">
        <w:t xml:space="preserve"> which was solved </w:t>
      </w:r>
      <w:r w:rsidR="00A1417C">
        <w:t xml:space="preserve">using </w:t>
      </w:r>
      <w:r w:rsidR="00474637" w:rsidRPr="00AB35C8">
        <w:t xml:space="preserve">MPC for </w:t>
      </w:r>
      <w:r w:rsidR="00A1417C" w:rsidRPr="00AB35C8">
        <w:t>real</w:t>
      </w:r>
      <w:r w:rsidR="00A1417C">
        <w:t>-</w:t>
      </w:r>
      <w:r w:rsidR="00474637" w:rsidRPr="00AB35C8">
        <w:t>time feedback control of the BESS dispatch power, while</w:t>
      </w:r>
      <w:r w:rsidR="00474637">
        <w:t xml:space="preserve"> at the same time compensating for day ahead load forecast errors, as in </w:t>
      </w:r>
      <w:r w:rsidR="00A1417C">
        <w:t xml:space="preserve">the present </w:t>
      </w:r>
      <w:r w:rsidR="00474637">
        <w:t xml:space="preserve">study. Load forecasting was implemented using a vector-autoregression </w:t>
      </w:r>
      <w:r w:rsidR="00474637" w:rsidRPr="0083280D">
        <w:t>technique based on similar days</w:t>
      </w:r>
      <w:r w:rsidR="0083280D" w:rsidRPr="0083280D">
        <w:t xml:space="preserve"> and</w:t>
      </w:r>
      <w:r w:rsidR="00474637" w:rsidRPr="0083280D">
        <w:t xml:space="preserve"> </w:t>
      </w:r>
      <w:r w:rsidR="00E93DAF" w:rsidRPr="0083280D">
        <w:t>by incorporating a NWM (Numerical Weather Model)</w:t>
      </w:r>
      <w:r w:rsidR="0083280D">
        <w:t xml:space="preserve">, </w:t>
      </w:r>
      <w:r w:rsidR="00E93DAF" w:rsidRPr="0083280D">
        <w:t>wh</w:t>
      </w:r>
      <w:r w:rsidR="008E7287">
        <w:rPr>
          <w:lang w:val="en-US"/>
        </w:rPr>
        <w:t>il</w:t>
      </w:r>
      <w:r w:rsidR="00E93DAF" w:rsidRPr="0083280D">
        <w:t>e</w:t>
      </w:r>
      <w:r w:rsidR="00E93DAF">
        <w:t xml:space="preserve"> </w:t>
      </w:r>
      <w:r w:rsidR="00E93DAF" w:rsidRPr="002716B2">
        <w:t xml:space="preserve">the </w:t>
      </w:r>
      <w:r w:rsidR="007B0EC9">
        <w:t xml:space="preserve">authors </w:t>
      </w:r>
      <w:r w:rsidR="00E93DAF" w:rsidRPr="002716B2">
        <w:t>highlighted the possibility for a better performing forecasting t</w:t>
      </w:r>
      <w:r w:rsidR="00E93DAF" w:rsidRPr="000D5D88">
        <w:t>ool to</w:t>
      </w:r>
      <w:r w:rsidR="00474637" w:rsidRPr="000D5D88">
        <w:t xml:space="preserve"> </w:t>
      </w:r>
      <w:r w:rsidR="00E93DAF" w:rsidRPr="000D5D88">
        <w:t xml:space="preserve">be plugged in their control </w:t>
      </w:r>
      <w:r w:rsidR="00E93DAF" w:rsidRPr="000D5D88">
        <w:lastRenderedPageBreak/>
        <w:t>structure</w:t>
      </w:r>
      <w:r w:rsidR="00A61B7B">
        <w:t xml:space="preserve"> (possibly an ANN forecasting module as it was employed in this study)</w:t>
      </w:r>
      <w:r w:rsidR="00E93DAF">
        <w:t>. The relation of forecast-based strategies with dispatch planning was also remarked</w:t>
      </w:r>
      <w:r w:rsidR="008B6CFA">
        <w:t xml:space="preserve"> </w:t>
      </w:r>
      <w:r w:rsidR="00B221A8">
        <w:t>in</w:t>
      </w:r>
      <w:r w:rsidR="00E93DAF">
        <w:t xml:space="preserve"> </w:t>
      </w:r>
      <w:r w:rsidR="0021140D">
        <w:t>[</w:t>
      </w:r>
      <w:r w:rsidR="00E93DAF" w:rsidRPr="0021140D">
        <w:endnoteReference w:id="27"/>
      </w:r>
      <w:r w:rsidR="0021140D">
        <w:t>]</w:t>
      </w:r>
      <w:r w:rsidR="00E93DAF" w:rsidRPr="0021140D">
        <w:t>,</w:t>
      </w:r>
      <w:r w:rsidR="00E93DAF">
        <w:t xml:space="preserve"> </w:t>
      </w:r>
      <w:r w:rsidR="00A1417C">
        <w:t xml:space="preserve">examining </w:t>
      </w:r>
      <w:r w:rsidR="00E93DAF">
        <w:t xml:space="preserve">the impact of forecast </w:t>
      </w:r>
      <w:r w:rsidR="00A1417C">
        <w:t xml:space="preserve">accuracy on </w:t>
      </w:r>
      <w:r w:rsidR="00E93DAF">
        <w:t xml:space="preserve">the </w:t>
      </w:r>
      <w:r w:rsidR="00E93DAF" w:rsidRPr="005964EE">
        <w:t>operation</w:t>
      </w:r>
      <w:r w:rsidR="0083280D" w:rsidRPr="005964EE">
        <w:t>al</w:t>
      </w:r>
      <w:r w:rsidR="00E93DAF">
        <w:t xml:space="preserve"> cost of an isolated microgrid</w:t>
      </w:r>
      <w:r w:rsidR="004B4077">
        <w:t>,</w:t>
      </w:r>
      <w:r w:rsidR="00E93DAF">
        <w:t xml:space="preserve"> </w:t>
      </w:r>
      <w:r w:rsidR="004B4077" w:rsidRPr="0083280D">
        <w:t xml:space="preserve">the operation setpoints </w:t>
      </w:r>
      <w:r w:rsidR="0083280D" w:rsidRPr="0083280D">
        <w:t xml:space="preserve">of </w:t>
      </w:r>
      <w:r w:rsidR="00E93DAF" w:rsidRPr="0083280D">
        <w:t>wh</w:t>
      </w:r>
      <w:r w:rsidR="0083280D" w:rsidRPr="0083280D">
        <w:t>ich</w:t>
      </w:r>
      <w:r w:rsidR="00E93DAF" w:rsidRPr="0083280D">
        <w:t xml:space="preserve"> were </w:t>
      </w:r>
      <w:r w:rsidR="008E7287">
        <w:rPr>
          <w:lang w:val="en-US"/>
        </w:rPr>
        <w:t>derived</w:t>
      </w:r>
      <w:r w:rsidR="00E93DAF" w:rsidRPr="0083280D">
        <w:t xml:space="preserve"> through a predictive </w:t>
      </w:r>
      <w:r w:rsidR="00160044" w:rsidRPr="0083280D">
        <w:t>optimization</w:t>
      </w:r>
      <w:r w:rsidR="00E93DAF" w:rsidRPr="0083280D">
        <w:t xml:space="preserve"> model. </w:t>
      </w:r>
      <w:r w:rsidR="00B221A8">
        <w:t>Synthetic l</w:t>
      </w:r>
      <w:r w:rsidR="00E93DAF" w:rsidRPr="0083280D">
        <w:t>oad</w:t>
      </w:r>
      <w:r w:rsidR="00E93DAF">
        <w:t xml:space="preserve"> forecasts of different quality</w:t>
      </w:r>
      <w:r w:rsidR="0083280D">
        <w:t xml:space="preserve"> were produced</w:t>
      </w:r>
      <w:r w:rsidR="00B221A8">
        <w:t xml:space="preserve"> </w:t>
      </w:r>
      <w:r w:rsidR="00B30F4C">
        <w:t xml:space="preserve">and used in their simulations, </w:t>
      </w:r>
      <w:r w:rsidR="00B221A8">
        <w:t>in the absence of real time series data</w:t>
      </w:r>
      <w:r w:rsidR="00B30F4C">
        <w:t xml:space="preserve"> and an integrated load forecasting capability</w:t>
      </w:r>
      <w:r w:rsidR="004A2BA9">
        <w:t>,</w:t>
      </w:r>
      <w:r w:rsidR="00E93DAF">
        <w:t xml:space="preserve"> </w:t>
      </w:r>
      <w:r w:rsidR="00160044">
        <w:t xml:space="preserve">which were then used </w:t>
      </w:r>
      <w:r w:rsidR="00E93DAF">
        <w:t xml:space="preserve">by a rolling-horizon </w:t>
      </w:r>
      <w:r w:rsidR="0042599A">
        <w:t>relatively complex optimization methodology</w:t>
      </w:r>
      <w:r w:rsidR="00E93DAF">
        <w:t xml:space="preserve"> for the next day</w:t>
      </w:r>
      <w:r w:rsidR="00B30F4C">
        <w:t xml:space="preserve"> power scheduling</w:t>
      </w:r>
      <w:r w:rsidR="007B0EC9">
        <w:t>.</w:t>
      </w:r>
      <w:r w:rsidR="00E93DAF">
        <w:t xml:space="preserve"> </w:t>
      </w:r>
      <w:r w:rsidR="001E7FFD" w:rsidRPr="00100ADE">
        <w:t xml:space="preserve">Predictive energy management systems for </w:t>
      </w:r>
      <w:r w:rsidR="00946BD4" w:rsidRPr="00100ADE">
        <w:t xml:space="preserve">a microgrid consisting of </w:t>
      </w:r>
      <w:r w:rsidR="001E7FFD" w:rsidRPr="00100ADE">
        <w:t xml:space="preserve">grid-tied BESS with PV </w:t>
      </w:r>
      <w:r w:rsidR="00705EB2" w:rsidRPr="00100ADE">
        <w:t>generation</w:t>
      </w:r>
      <w:r w:rsidR="001E7FFD" w:rsidRPr="00100ADE">
        <w:t xml:space="preserve"> were also examined in </w:t>
      </w:r>
      <w:r w:rsidR="0021140D">
        <w:t>[</w:t>
      </w:r>
      <w:r w:rsidR="001E7FFD" w:rsidRPr="0021140D">
        <w:endnoteReference w:id="28"/>
      </w:r>
      <w:r w:rsidR="00B221A8">
        <w:t>] and</w:t>
      </w:r>
      <w:r w:rsidR="0042599A">
        <w:t xml:space="preserve"> </w:t>
      </w:r>
      <w:r w:rsidR="00B221A8">
        <w:t>[</w:t>
      </w:r>
      <w:r w:rsidR="001E7FFD" w:rsidRPr="0021140D">
        <w:endnoteReference w:id="29"/>
      </w:r>
      <w:r w:rsidR="0021140D">
        <w:t>]</w:t>
      </w:r>
      <w:r w:rsidR="004A2BA9">
        <w:t>,</w:t>
      </w:r>
      <w:r w:rsidR="001E7FFD" w:rsidRPr="0021140D">
        <w:t xml:space="preserve"> </w:t>
      </w:r>
      <w:r w:rsidR="001E7FFD" w:rsidRPr="00100ADE">
        <w:t>where load and PV generation forecast</w:t>
      </w:r>
      <w:r w:rsidR="001A3FC0">
        <w:t>s</w:t>
      </w:r>
      <w:r w:rsidR="001E7FFD" w:rsidRPr="00100ADE">
        <w:t xml:space="preserve"> </w:t>
      </w:r>
      <w:r w:rsidR="00705EB2" w:rsidRPr="00100ADE">
        <w:t xml:space="preserve">were provided as </w:t>
      </w:r>
      <w:r w:rsidR="004A2BA9">
        <w:t xml:space="preserve">an </w:t>
      </w:r>
      <w:r w:rsidR="00705EB2" w:rsidRPr="00100ADE">
        <w:t xml:space="preserve">input </w:t>
      </w:r>
      <w:r w:rsidR="00FE2B53">
        <w:t xml:space="preserve">(known a priori) </w:t>
      </w:r>
      <w:r w:rsidR="00705EB2" w:rsidRPr="00100ADE">
        <w:t>and</w:t>
      </w:r>
      <w:r w:rsidR="004A2BA9">
        <w:t xml:space="preserve"> were</w:t>
      </w:r>
      <w:r w:rsidR="00705EB2" w:rsidRPr="00100ADE">
        <w:t xml:space="preserve"> used in combination with an optimization problem for minimizing renewable curtailment power or grid consumption and </w:t>
      </w:r>
      <w:r w:rsidR="00A9384C">
        <w:t xml:space="preserve">consequently the </w:t>
      </w:r>
      <w:r w:rsidR="00705EB2" w:rsidRPr="00100ADE">
        <w:t xml:space="preserve">electricity cost. </w:t>
      </w:r>
      <w:r w:rsidR="00946BD4" w:rsidRPr="00100ADE">
        <w:t xml:space="preserve">However, the ability for power exchange with the main power grid interconnection </w:t>
      </w:r>
      <w:r w:rsidR="0064769B" w:rsidRPr="00100ADE">
        <w:t>presen</w:t>
      </w:r>
      <w:r w:rsidR="0064769B">
        <w:t>ted</w:t>
      </w:r>
      <w:r w:rsidR="0064769B" w:rsidRPr="00100ADE">
        <w:t xml:space="preserve"> </w:t>
      </w:r>
      <w:r w:rsidR="00946BD4" w:rsidRPr="00100ADE">
        <w:t>an operating advantage over isolated microgrids</w:t>
      </w:r>
      <w:r w:rsidR="008162AC">
        <w:t>.</w:t>
      </w:r>
      <w:r w:rsidR="00BC61C1">
        <w:t xml:space="preserve"> A cascaded central long-term EMS down to a short-term balancing EMS were simulated </w:t>
      </w:r>
      <w:r w:rsidR="00220B4B">
        <w:t xml:space="preserve">in </w:t>
      </w:r>
      <w:r w:rsidR="009F5ACB">
        <w:t>[</w:t>
      </w:r>
      <w:r w:rsidR="00BC61C1" w:rsidRPr="009F5ACB">
        <w:endnoteReference w:id="30"/>
      </w:r>
      <w:r w:rsidR="009F5ACB">
        <w:t>]</w:t>
      </w:r>
      <w:r w:rsidR="000B6938">
        <w:t xml:space="preserve">. </w:t>
      </w:r>
      <w:r w:rsidR="0064769B">
        <w:t>In this case, l</w:t>
      </w:r>
      <w:r w:rsidR="000B6938">
        <w:t xml:space="preserve">oad consumption was </w:t>
      </w:r>
      <w:r w:rsidR="00220B4B">
        <w:t>considered already known</w:t>
      </w:r>
      <w:r w:rsidR="000B6938">
        <w:t xml:space="preserve"> and day ahead scheduling was obtained, while at the same time </w:t>
      </w:r>
      <w:r w:rsidR="00841D7D">
        <w:t xml:space="preserve">supercapacitors were used by </w:t>
      </w:r>
      <w:r w:rsidR="000B6938">
        <w:t>a local EMS</w:t>
      </w:r>
      <w:r w:rsidR="00841D7D">
        <w:t xml:space="preserve"> for primary frequency control.</w:t>
      </w:r>
      <w:r w:rsidR="000B6938">
        <w:t xml:space="preserve"> </w:t>
      </w:r>
    </w:p>
    <w:p w14:paraId="60FB87BF" w14:textId="3941C7B6" w:rsidR="005F739E" w:rsidRDefault="005F739E" w:rsidP="004B3B43">
      <w:pPr>
        <w:ind w:firstLine="346"/>
      </w:pPr>
      <w:bookmarkStart w:id="19" w:name="_Hlk532465490"/>
      <w:r w:rsidRPr="00FC0DC3">
        <w:t>In [</w:t>
      </w:r>
      <w:r w:rsidR="000D5D88" w:rsidRPr="00FC0DC3">
        <w:rPr>
          <w:rStyle w:val="ae"/>
          <w:vertAlign w:val="baseline"/>
        </w:rPr>
        <w:endnoteReference w:id="31"/>
      </w:r>
      <w:r w:rsidRPr="00FC0DC3">
        <w:t>] a hierarchical control scheme (tertiary, secondary) was proposed for a small-sized islanded microgrid but the load forecasts were considered already known and the PV power was exceed</w:t>
      </w:r>
      <w:r w:rsidR="00E95F2C" w:rsidRPr="00FC0DC3">
        <w:t>ing</w:t>
      </w:r>
      <w:r w:rsidRPr="00FC0DC3">
        <w:t xml:space="preserve"> consumption at certain times. In [</w:t>
      </w:r>
      <w:r w:rsidR="000D5D88" w:rsidRPr="00FC0DC3">
        <w:rPr>
          <w:rStyle w:val="ae"/>
          <w:vertAlign w:val="baseline"/>
        </w:rPr>
        <w:endnoteReference w:id="32"/>
      </w:r>
      <w:r w:rsidRPr="00FC0DC3">
        <w:t>], the islanded microgrid management controller was based on a rule-based management strategy and did not have an integrated load prediction capability. In [</w:t>
      </w:r>
      <w:bookmarkStart w:id="20" w:name="_Ref531009425"/>
      <w:r w:rsidR="000D5D88" w:rsidRPr="00FC0DC3">
        <w:rPr>
          <w:rStyle w:val="ae"/>
          <w:vertAlign w:val="baseline"/>
        </w:rPr>
        <w:endnoteReference w:id="33"/>
      </w:r>
      <w:bookmarkEnd w:id="20"/>
      <w:r w:rsidRPr="00FC0DC3">
        <w:t>], an advanced MPC controller and an EMS strategy for a grid-connected or islanded grid was proposed</w:t>
      </w:r>
      <w:r w:rsidR="00EC6120" w:rsidRPr="00FC0DC3">
        <w:t>,</w:t>
      </w:r>
      <w:r w:rsidRPr="00FC0DC3">
        <w:t xml:space="preserve"> but the BESS could be charged only at the times of renewable overproduction. In addition, the load was predicted based on the power balance equations of the electrical grid model, which may be considerably different from the real system. In [</w:t>
      </w:r>
      <w:r w:rsidR="00807C1B" w:rsidRPr="00FC0DC3">
        <w:rPr>
          <w:rStyle w:val="ae"/>
          <w:vertAlign w:val="baseline"/>
        </w:rPr>
        <w:endnoteReference w:id="34"/>
      </w:r>
      <w:r w:rsidRPr="00FC0DC3">
        <w:t>], a similar study as in [</w:t>
      </w:r>
      <w:r w:rsidR="00807C1B" w:rsidRPr="00FC0DC3">
        <w:fldChar w:fldCharType="begin"/>
      </w:r>
      <w:r w:rsidR="00807C1B" w:rsidRPr="00FC0DC3">
        <w:instrText xml:space="preserve"> NOTEREF _Ref531009425 \h </w:instrText>
      </w:r>
      <w:r w:rsidR="00FC0DC3" w:rsidRPr="00FC0DC3">
        <w:instrText xml:space="preserve"> \* MERGEFORMAT </w:instrText>
      </w:r>
      <w:r w:rsidR="00807C1B" w:rsidRPr="00FC0DC3">
        <w:fldChar w:fldCharType="separate"/>
      </w:r>
      <w:r w:rsidR="00222700">
        <w:t>32</w:t>
      </w:r>
      <w:r w:rsidR="00807C1B" w:rsidRPr="00FC0DC3">
        <w:fldChar w:fldCharType="end"/>
      </w:r>
      <w:r w:rsidRPr="00FC0DC3">
        <w:t xml:space="preserve">] was </w:t>
      </w:r>
      <w:r w:rsidR="00DD1260" w:rsidRPr="00FC0DC3">
        <w:t>characterized by the same</w:t>
      </w:r>
      <w:r w:rsidRPr="00FC0DC3">
        <w:t xml:space="preserve"> lack of forecasting capability </w:t>
      </w:r>
      <w:r w:rsidR="00DD1260" w:rsidRPr="00FC0DC3">
        <w:t>of</w:t>
      </w:r>
      <w:r w:rsidRPr="00FC0DC3">
        <w:t xml:space="preserve"> the EMS. In [</w:t>
      </w:r>
      <w:r w:rsidR="00807C1B" w:rsidRPr="00FC0DC3">
        <w:rPr>
          <w:rStyle w:val="ae"/>
          <w:vertAlign w:val="baseline"/>
        </w:rPr>
        <w:endnoteReference w:id="35"/>
      </w:r>
      <w:r w:rsidRPr="00FC0DC3">
        <w:t>], the control of the BESS in the microgrid under study relied on the surplus renewable energy and a PI control, whereas no load forecasting was integrated to their strategy. In [</w:t>
      </w:r>
      <w:r w:rsidR="00807C1B" w:rsidRPr="00FC0DC3">
        <w:rPr>
          <w:rStyle w:val="ae"/>
          <w:vertAlign w:val="baseline"/>
        </w:rPr>
        <w:endnoteReference w:id="36"/>
      </w:r>
      <w:r w:rsidRPr="00FC0DC3">
        <w:t>], the developed PV BESS peak shaving algorithm was based on the power balance and a ru</w:t>
      </w:r>
      <w:r w:rsidR="00DD1260" w:rsidRPr="00FC0DC3">
        <w:t>l</w:t>
      </w:r>
      <w:r w:rsidRPr="00FC0DC3">
        <w:t>e-based strategy, lacking a prediction of the load for the optimization of the battery trajectory. In [</w:t>
      </w:r>
      <w:r w:rsidR="00807C1B" w:rsidRPr="00FC0DC3">
        <w:rPr>
          <w:rStyle w:val="ae"/>
          <w:vertAlign w:val="baseline"/>
        </w:rPr>
        <w:endnoteReference w:id="37"/>
      </w:r>
      <w:r w:rsidRPr="00FC0DC3">
        <w:t>], a highly complex optimization algorithm was introduced for the implementation of the developed energy management strategy based on local load measurements</w:t>
      </w:r>
      <w:r w:rsidR="00EC6120" w:rsidRPr="00FC0DC3">
        <w:t>,</w:t>
      </w:r>
      <w:r w:rsidRPr="00FC0DC3">
        <w:t xml:space="preserve"> but no forecasting was integrated to their method as they also pointed out </w:t>
      </w:r>
      <w:r w:rsidR="00BF2BBD" w:rsidRPr="00FC0DC3">
        <w:t>that</w:t>
      </w:r>
      <w:r w:rsidRPr="00FC0DC3">
        <w:t xml:space="preserve"> it </w:t>
      </w:r>
      <w:r w:rsidR="00BF2BBD" w:rsidRPr="00FC0DC3">
        <w:t xml:space="preserve">is </w:t>
      </w:r>
      <w:r w:rsidRPr="00FC0DC3">
        <w:t xml:space="preserve">to be integrated in the future. Thus, the complexity of the online optimization in order to catch </w:t>
      </w:r>
      <w:r w:rsidR="00BF2BBD" w:rsidRPr="00FC0DC3">
        <w:t xml:space="preserve">up </w:t>
      </w:r>
      <w:r w:rsidRPr="00FC0DC3">
        <w:t>with the load changes should require a highly intense computational effort</w:t>
      </w:r>
      <w:bookmarkEnd w:id="19"/>
      <w:r w:rsidRPr="00FC0DC3">
        <w:t>.</w:t>
      </w:r>
    </w:p>
    <w:bookmarkEnd w:id="11"/>
    <w:p w14:paraId="4ABBDD54" w14:textId="2CB5E239" w:rsidR="00F94A87" w:rsidRPr="00F94A87" w:rsidRDefault="00F94A87" w:rsidP="004C4F7E">
      <w:pPr>
        <w:pStyle w:val="2"/>
      </w:pPr>
      <w:r w:rsidRPr="001938F0">
        <w:t xml:space="preserve">Progress </w:t>
      </w:r>
      <w:r w:rsidR="00E56787">
        <w:t>beyond the state-of-the-art</w:t>
      </w:r>
    </w:p>
    <w:p w14:paraId="1BAA0830" w14:textId="1B1F04B7" w:rsidR="004F744E" w:rsidRDefault="004F744E" w:rsidP="004F744E">
      <w:pPr>
        <w:rPr>
          <w:lang w:val="en-US"/>
        </w:rPr>
      </w:pPr>
      <w:bookmarkStart w:id="21" w:name="_Hlk531775318"/>
      <w:bookmarkStart w:id="22" w:name="_Hlk532465912"/>
      <w:r w:rsidRPr="009236C7">
        <w:rPr>
          <w:lang w:val="en-US"/>
        </w:rPr>
        <w:t xml:space="preserve">From the above review analysis, it is evident that </w:t>
      </w:r>
      <w:r w:rsidR="00D94591">
        <w:rPr>
          <w:lang w:val="en-US"/>
        </w:rPr>
        <w:t>the performance of islands’</w:t>
      </w:r>
      <w:r>
        <w:rPr>
          <w:lang w:val="en-US"/>
        </w:rPr>
        <w:t xml:space="preserve"> </w:t>
      </w:r>
      <w:r w:rsidRPr="009236C7">
        <w:rPr>
          <w:lang w:val="en-US"/>
        </w:rPr>
        <w:t>energy management system</w:t>
      </w:r>
      <w:r>
        <w:rPr>
          <w:lang w:val="en-US"/>
        </w:rPr>
        <w:t xml:space="preserve"> with BESS</w:t>
      </w:r>
      <w:r w:rsidRPr="009236C7">
        <w:rPr>
          <w:lang w:val="en-US"/>
        </w:rPr>
        <w:t xml:space="preserve"> is highly correlated with a) the optimization targets, b) any operational constraints, c) the specific characteristics of the load profile</w:t>
      </w:r>
      <w:r w:rsidR="00F3779C">
        <w:rPr>
          <w:lang w:val="en-US"/>
        </w:rPr>
        <w:t>,</w:t>
      </w:r>
      <w:r w:rsidRPr="009236C7">
        <w:rPr>
          <w:lang w:val="en-US"/>
        </w:rPr>
        <w:t xml:space="preserve"> and d) the amount and type of installed renewable power. </w:t>
      </w:r>
      <w:bookmarkStart w:id="23" w:name="_Hlk531774509"/>
      <w:r>
        <w:rPr>
          <w:lang w:val="en-US"/>
        </w:rPr>
        <w:t xml:space="preserve">In the present study, the system under </w:t>
      </w:r>
      <w:r w:rsidRPr="00175310">
        <w:rPr>
          <w:lang w:val="en-US"/>
        </w:rPr>
        <w:t xml:space="preserve">investigation </w:t>
      </w:r>
      <w:r>
        <w:rPr>
          <w:lang w:val="en-US"/>
        </w:rPr>
        <w:t>refers to a small South-European island</w:t>
      </w:r>
      <w:r w:rsidRPr="00175310">
        <w:rPr>
          <w:lang w:val="en-US"/>
        </w:rPr>
        <w:t xml:space="preserve"> </w:t>
      </w:r>
      <w:r w:rsidR="00771C73">
        <w:rPr>
          <w:lang w:val="en-US"/>
        </w:rPr>
        <w:t xml:space="preserve">and is </w:t>
      </w:r>
      <w:r w:rsidRPr="00175310">
        <w:rPr>
          <w:lang w:val="en-US"/>
        </w:rPr>
        <w:t>composed of Diesel Generators, a PV farm and a Battery Energy Storage System (BESS).</w:t>
      </w:r>
      <w:r>
        <w:rPr>
          <w:lang w:val="en-US"/>
        </w:rPr>
        <w:t xml:space="preserve"> The obtained real-world load data presented highly </w:t>
      </w:r>
      <w:r w:rsidRPr="009236C7">
        <w:rPr>
          <w:lang w:val="en-US"/>
        </w:rPr>
        <w:t>peak</w:t>
      </w:r>
      <w:r>
        <w:rPr>
          <w:lang w:val="en-US"/>
        </w:rPr>
        <w:t xml:space="preserve"> in the</w:t>
      </w:r>
      <w:r w:rsidRPr="009236C7">
        <w:rPr>
          <w:lang w:val="en-US"/>
        </w:rPr>
        <w:t xml:space="preserve"> late hours</w:t>
      </w:r>
      <w:r>
        <w:rPr>
          <w:lang w:val="en-US"/>
        </w:rPr>
        <w:t xml:space="preserve"> which clearly dictates that a</w:t>
      </w:r>
      <w:r w:rsidRPr="009236C7">
        <w:rPr>
          <w:lang w:val="en-US"/>
        </w:rPr>
        <w:t xml:space="preserve"> peak shaving</w:t>
      </w:r>
      <w:r>
        <w:rPr>
          <w:lang w:val="en-US"/>
        </w:rPr>
        <w:t xml:space="preserve"> overall</w:t>
      </w:r>
      <w:r w:rsidRPr="009236C7">
        <w:rPr>
          <w:lang w:val="en-US"/>
        </w:rPr>
        <w:t xml:space="preserve"> </w:t>
      </w:r>
      <w:r>
        <w:rPr>
          <w:lang w:val="en-US"/>
        </w:rPr>
        <w:t>approach is necessary</w:t>
      </w:r>
      <w:r w:rsidRPr="009236C7">
        <w:rPr>
          <w:lang w:val="en-US"/>
        </w:rPr>
        <w:t>. In addition, the fact that renewable electricity originates</w:t>
      </w:r>
      <w:r w:rsidR="00D94591">
        <w:rPr>
          <w:lang w:val="en-US"/>
        </w:rPr>
        <w:t>/comes</w:t>
      </w:r>
      <w:r w:rsidRPr="009236C7">
        <w:rPr>
          <w:lang w:val="en-US"/>
        </w:rPr>
        <w:t xml:space="preserve"> from PV, the power generation of which</w:t>
      </w:r>
      <w:r>
        <w:rPr>
          <w:lang w:val="en-US"/>
        </w:rPr>
        <w:t xml:space="preserve"> can be easily and accurately forecasted</w:t>
      </w:r>
      <w:r w:rsidRPr="009236C7">
        <w:rPr>
          <w:lang w:val="en-US"/>
        </w:rPr>
        <w:t>,</w:t>
      </w:r>
      <w:r>
        <w:rPr>
          <w:lang w:val="en-US"/>
        </w:rPr>
        <w:t xml:space="preserve"> implies that a smart methodology can be developed.</w:t>
      </w:r>
    </w:p>
    <w:p w14:paraId="6508D946" w14:textId="5AE38263" w:rsidR="004F744E" w:rsidRDefault="004F744E" w:rsidP="004F744E">
      <w:pPr>
        <w:rPr>
          <w:lang w:val="en-US"/>
        </w:rPr>
      </w:pPr>
      <w:r>
        <w:rPr>
          <w:lang w:val="en-US"/>
        </w:rPr>
        <w:t xml:space="preserve">In this manner, an algorithm for the management of the power flows was developed, </w:t>
      </w:r>
      <w:r w:rsidRPr="009C77DE">
        <w:rPr>
          <w:lang w:val="en-US"/>
        </w:rPr>
        <w:t>capable of simultaneously achieving steadier conventional unit operation and shaving the demand peak values, for the days of the year that present a night peak in their load curve.</w:t>
      </w:r>
      <w:r>
        <w:rPr>
          <w:lang w:val="en-US"/>
        </w:rPr>
        <w:t xml:space="preserve"> Initially, a load forecasting method predict next day’s load and PV production. </w:t>
      </w:r>
      <w:r w:rsidRPr="00B958B2">
        <w:rPr>
          <w:lang w:val="en-US"/>
        </w:rPr>
        <w:t xml:space="preserve">The forecasted day ahead load profile </w:t>
      </w:r>
      <w:r>
        <w:rPr>
          <w:lang w:val="en-US"/>
        </w:rPr>
        <w:t>is</w:t>
      </w:r>
      <w:r w:rsidRPr="00B958B2">
        <w:rPr>
          <w:lang w:val="en-US"/>
        </w:rPr>
        <w:t xml:space="preserve"> then used as an input to the developed pattern recognition algorithm, in order to be classified based on its load curve shape (pattern). Subsequently, in case that the classification </w:t>
      </w:r>
      <w:r w:rsidR="00693D06">
        <w:rPr>
          <w:lang w:val="en-US"/>
        </w:rPr>
        <w:t>indicated</w:t>
      </w:r>
      <w:r w:rsidRPr="00B958B2">
        <w:rPr>
          <w:lang w:val="en-US"/>
        </w:rPr>
        <w:t xml:space="preserve"> a clear night peak pattern, it </w:t>
      </w:r>
      <w:r>
        <w:rPr>
          <w:lang w:val="en-US"/>
        </w:rPr>
        <w:t>is</w:t>
      </w:r>
      <w:r w:rsidRPr="00B958B2">
        <w:rPr>
          <w:lang w:val="en-US"/>
        </w:rPr>
        <w:t xml:space="preserve"> possible to estimate an hourly based trajectory for the diesel generators operation and </w:t>
      </w:r>
      <w:r w:rsidR="00771C73">
        <w:rPr>
          <w:lang w:val="en-US"/>
        </w:rPr>
        <w:t>derive</w:t>
      </w:r>
      <w:r w:rsidRPr="00B958B2">
        <w:rPr>
          <w:lang w:val="en-US"/>
        </w:rPr>
        <w:t xml:space="preserve"> the BESS charging setpoints, which can </w:t>
      </w:r>
      <w:r w:rsidR="00693D06">
        <w:rPr>
          <w:lang w:val="en-US"/>
        </w:rPr>
        <w:t>lead</w:t>
      </w:r>
      <w:r w:rsidRPr="00B958B2">
        <w:rPr>
          <w:lang w:val="en-US"/>
        </w:rPr>
        <w:t xml:space="preserve"> </w:t>
      </w:r>
      <w:r w:rsidR="00693D06">
        <w:rPr>
          <w:lang w:val="en-US"/>
        </w:rPr>
        <w:t>to</w:t>
      </w:r>
      <w:r w:rsidRPr="00B958B2">
        <w:rPr>
          <w:lang w:val="en-US"/>
        </w:rPr>
        <w:t xml:space="preserve"> the desired peak shaving and smoothing level simultaneously.</w:t>
      </w:r>
    </w:p>
    <w:p w14:paraId="1F844958" w14:textId="63493CAB" w:rsidR="004F744E" w:rsidRDefault="004F744E" w:rsidP="004F744E">
      <w:pPr>
        <w:rPr>
          <w:lang w:val="en-US"/>
        </w:rPr>
      </w:pPr>
      <w:bookmarkStart w:id="24" w:name="_Hlk532466353"/>
      <w:r>
        <w:rPr>
          <w:lang w:val="en-US"/>
        </w:rPr>
        <w:lastRenderedPageBreak/>
        <w:t xml:space="preserve">The </w:t>
      </w:r>
      <w:r w:rsidR="00717565">
        <w:rPr>
          <w:lang w:val="en-US"/>
        </w:rPr>
        <w:t>new aspect</w:t>
      </w:r>
      <w:r>
        <w:rPr>
          <w:lang w:val="en-US"/>
        </w:rPr>
        <w:t xml:space="preserve"> of the present study lies in the combination of the different algorithms in an overall methodology, able to predict, recognize and act accordingly.</w:t>
      </w:r>
      <w:r w:rsidRPr="009C77DE">
        <w:rPr>
          <w:lang w:val="en-US"/>
        </w:rPr>
        <w:t xml:space="preserve"> Benefi</w:t>
      </w:r>
      <w:r w:rsidR="00977D42">
        <w:rPr>
          <w:lang w:val="en-US"/>
        </w:rPr>
        <w:t>ts</w:t>
      </w:r>
      <w:r w:rsidRPr="009C77DE">
        <w:rPr>
          <w:lang w:val="en-US"/>
        </w:rPr>
        <w:t xml:space="preserve"> f</w:t>
      </w:r>
      <w:r w:rsidR="00977D42">
        <w:rPr>
          <w:lang w:val="en-US"/>
        </w:rPr>
        <w:t>rom</w:t>
      </w:r>
      <w:r w:rsidRPr="009C77DE">
        <w:rPr>
          <w:lang w:val="en-US"/>
        </w:rPr>
        <w:t xml:space="preserve"> </w:t>
      </w:r>
      <w:r>
        <w:rPr>
          <w:lang w:val="en-US"/>
        </w:rPr>
        <w:t>the present work</w:t>
      </w:r>
      <w:r w:rsidRPr="009C77DE">
        <w:rPr>
          <w:lang w:val="en-US"/>
        </w:rPr>
        <w:t xml:space="preserve"> include</w:t>
      </w:r>
      <w:r>
        <w:rPr>
          <w:lang w:val="en-US"/>
        </w:rPr>
        <w:t>:</w:t>
      </w:r>
    </w:p>
    <w:p w14:paraId="30FE7290" w14:textId="592370AD" w:rsidR="004F744E" w:rsidRDefault="004F744E" w:rsidP="004F744E">
      <w:pPr>
        <w:pStyle w:val="af2"/>
        <w:numPr>
          <w:ilvl w:val="0"/>
          <w:numId w:val="16"/>
        </w:numPr>
        <w:spacing w:after="160" w:line="259" w:lineRule="auto"/>
        <w:rPr>
          <w:lang w:val="en-US"/>
        </w:rPr>
      </w:pPr>
      <w:r>
        <w:rPr>
          <w:lang w:val="en-US"/>
        </w:rPr>
        <w:t>Integration of forecasting and clustering capabilities in the energy management system</w:t>
      </w:r>
      <w:r w:rsidR="00693D06">
        <w:rPr>
          <w:lang w:val="en-US"/>
        </w:rPr>
        <w:t>.</w:t>
      </w:r>
    </w:p>
    <w:p w14:paraId="2C7DBDA1" w14:textId="64DCDA2C" w:rsidR="004F744E" w:rsidRDefault="004F744E" w:rsidP="004F744E">
      <w:pPr>
        <w:pStyle w:val="af2"/>
        <w:numPr>
          <w:ilvl w:val="0"/>
          <w:numId w:val="16"/>
        </w:numPr>
        <w:spacing w:after="160" w:line="259" w:lineRule="auto"/>
        <w:rPr>
          <w:lang w:val="en-US"/>
        </w:rPr>
      </w:pPr>
      <w:r>
        <w:rPr>
          <w:lang w:val="en-US"/>
        </w:rPr>
        <w:t>The proposed BESS stores only renewable energy (PV production)</w:t>
      </w:r>
      <w:r w:rsidR="00693D06">
        <w:rPr>
          <w:lang w:val="en-US"/>
        </w:rPr>
        <w:t>.</w:t>
      </w:r>
    </w:p>
    <w:p w14:paraId="6EE08F9E" w14:textId="77777777" w:rsidR="004F744E" w:rsidRDefault="004F744E" w:rsidP="004F744E">
      <w:pPr>
        <w:pStyle w:val="af2"/>
        <w:numPr>
          <w:ilvl w:val="0"/>
          <w:numId w:val="16"/>
        </w:numPr>
        <w:spacing w:after="160" w:line="259" w:lineRule="auto"/>
        <w:rPr>
          <w:lang w:val="en-US"/>
        </w:rPr>
      </w:pPr>
      <w:r>
        <w:rPr>
          <w:lang w:val="en-US"/>
        </w:rPr>
        <w:t xml:space="preserve">The developed scheduling algorithm does not require a PV generation that exceeds the demand in order to charge the BESS. It creates the appropriate amount of “artificial” surplus of renewable energy to cover the energy amount to be shaved. </w:t>
      </w:r>
    </w:p>
    <w:p w14:paraId="37F2A133" w14:textId="5F205FF0" w:rsidR="004F744E" w:rsidRPr="00EB1CC1" w:rsidRDefault="004F744E" w:rsidP="004F744E">
      <w:pPr>
        <w:pStyle w:val="af2"/>
        <w:numPr>
          <w:ilvl w:val="0"/>
          <w:numId w:val="16"/>
        </w:numPr>
        <w:spacing w:after="160" w:line="259" w:lineRule="auto"/>
        <w:rPr>
          <w:lang w:val="en-US"/>
        </w:rPr>
      </w:pPr>
      <w:r>
        <w:rPr>
          <w:lang w:val="en-US"/>
        </w:rPr>
        <w:t>Along with</w:t>
      </w:r>
      <w:r w:rsidRPr="00EB1CC1">
        <w:rPr>
          <w:lang w:val="en-US"/>
        </w:rPr>
        <w:t xml:space="preserve"> the shaving using </w:t>
      </w:r>
      <w:r w:rsidR="00693D06">
        <w:rPr>
          <w:lang w:val="en-US"/>
        </w:rPr>
        <w:t xml:space="preserve">stored </w:t>
      </w:r>
      <w:r w:rsidRPr="00EB1CC1">
        <w:rPr>
          <w:lang w:val="en-US"/>
        </w:rPr>
        <w:t xml:space="preserve">renewable energy </w:t>
      </w:r>
      <w:r w:rsidR="00977D42">
        <w:rPr>
          <w:lang w:val="en-US"/>
        </w:rPr>
        <w:t>during</w:t>
      </w:r>
      <w:r w:rsidRPr="00EB1CC1">
        <w:rPr>
          <w:lang w:val="en-US"/>
        </w:rPr>
        <w:t xml:space="preserve"> the peak hours, the algorithm defines a single/specific level of operation for the conventional units. This results in an additional effect, the smoothing effect at the load curve during the off-peak hours</w:t>
      </w:r>
      <w:r w:rsidR="00693D06">
        <w:rPr>
          <w:lang w:val="en-US"/>
        </w:rPr>
        <w:t>.</w:t>
      </w:r>
    </w:p>
    <w:bookmarkEnd w:id="23"/>
    <w:p w14:paraId="50495037" w14:textId="51B92BDC" w:rsidR="00843B94" w:rsidRDefault="004F744E" w:rsidP="004F744E">
      <w:pPr>
        <w:ind w:firstLine="346"/>
      </w:pPr>
      <w:r>
        <w:rPr>
          <w:lang w:val="en-US"/>
        </w:rPr>
        <w:t>The</w:t>
      </w:r>
      <w:r w:rsidR="00717565">
        <w:rPr>
          <w:lang w:val="en-US"/>
        </w:rPr>
        <w:t>se</w:t>
      </w:r>
      <w:r>
        <w:rPr>
          <w:lang w:val="en-US"/>
        </w:rPr>
        <w:t xml:space="preserve"> benefi</w:t>
      </w:r>
      <w:r w:rsidR="00977D42">
        <w:rPr>
          <w:lang w:val="en-US"/>
        </w:rPr>
        <w:t>ts</w:t>
      </w:r>
      <w:r>
        <w:rPr>
          <w:lang w:val="en-US"/>
        </w:rPr>
        <w:t xml:space="preserve"> were validated in the APROS simulation environment, where the scheduling algorithm was implemented as a custom signal-based EMS. In these simulations, the algorithm’s daily forecast-based schedule dealt with the actual day’s load and production values in order to obtain valid results.</w:t>
      </w:r>
      <w:bookmarkEnd w:id="21"/>
      <w:bookmarkEnd w:id="22"/>
    </w:p>
    <w:bookmarkEnd w:id="24"/>
    <w:p w14:paraId="13171B26" w14:textId="77777777" w:rsidR="00626CA5" w:rsidRPr="009A066F" w:rsidRDefault="00626CA5" w:rsidP="009A066F">
      <w:pPr>
        <w:rPr>
          <w:lang w:val="en-US"/>
        </w:rPr>
      </w:pPr>
    </w:p>
    <w:p w14:paraId="47B2A8D7" w14:textId="24E04899" w:rsidR="007B7876" w:rsidRPr="003C0076" w:rsidRDefault="00C46946" w:rsidP="003C0076">
      <w:pPr>
        <w:pStyle w:val="1"/>
        <w:rPr>
          <w:rFonts w:ascii="Arial" w:hAnsi="Arial"/>
          <w:bCs/>
        </w:rPr>
      </w:pPr>
      <w:bookmarkStart w:id="25" w:name="_Ref523484831"/>
      <w:bookmarkStart w:id="26" w:name="_Hlk505186809"/>
      <w:r w:rsidRPr="00DE7C5F">
        <w:rPr>
          <w:rStyle w:val="a8"/>
          <w:b/>
        </w:rPr>
        <w:t xml:space="preserve">3. </w:t>
      </w:r>
      <w:r w:rsidR="00F82C90" w:rsidRPr="00DE7C5F">
        <w:rPr>
          <w:rStyle w:val="a8"/>
          <w:b/>
        </w:rPr>
        <w:t xml:space="preserve">Load Forecasting with </w:t>
      </w:r>
      <w:r w:rsidR="00AE70AF" w:rsidRPr="00DE7C5F">
        <w:rPr>
          <w:rStyle w:val="a8"/>
          <w:b/>
        </w:rPr>
        <w:t>Artificial</w:t>
      </w:r>
      <w:r w:rsidR="00F82C90" w:rsidRPr="00DE7C5F">
        <w:rPr>
          <w:rStyle w:val="a8"/>
          <w:b/>
        </w:rPr>
        <w:t xml:space="preserve"> Neural Network</w:t>
      </w:r>
      <w:bookmarkEnd w:id="25"/>
    </w:p>
    <w:p w14:paraId="333C17E8" w14:textId="53321104" w:rsidR="007B7876" w:rsidRPr="007B7876" w:rsidRDefault="007B7876" w:rsidP="003C0076">
      <w:pPr>
        <w:pStyle w:val="2"/>
      </w:pPr>
      <w:bookmarkStart w:id="27" w:name="_Ref523484787"/>
      <w:r>
        <w:t>3.1 Network structure and associated data</w:t>
      </w:r>
      <w:bookmarkEnd w:id="27"/>
    </w:p>
    <w:p w14:paraId="6C80993A" w14:textId="4CA13EBC" w:rsidR="00FB6422" w:rsidRDefault="00241720" w:rsidP="006442B4">
      <w:pPr>
        <w:ind w:firstLine="346"/>
        <w:rPr>
          <w:lang w:val="en-US"/>
        </w:rPr>
      </w:pPr>
      <w:r>
        <w:rPr>
          <w:lang w:val="en-US"/>
        </w:rPr>
        <w:t>A forecasting model is a necessary subsystem that needs to be implemented in a predictive energy management algorithm</w:t>
      </w:r>
      <w:r w:rsidR="004A2BA9">
        <w:rPr>
          <w:lang w:val="en-US"/>
        </w:rPr>
        <w:t xml:space="preserve">, to </w:t>
      </w:r>
      <w:r w:rsidR="00F75E92">
        <w:rPr>
          <w:lang w:val="en-US"/>
        </w:rPr>
        <w:t>en</w:t>
      </w:r>
      <w:r w:rsidR="004E76AA" w:rsidRPr="004E76AA">
        <w:rPr>
          <w:lang w:val="en-US"/>
        </w:rPr>
        <w:t>able</w:t>
      </w:r>
      <w:r w:rsidRPr="004E76AA">
        <w:rPr>
          <w:lang w:val="en-US"/>
        </w:rPr>
        <w:t xml:space="preserve"> </w:t>
      </w:r>
      <w:r w:rsidR="00F75E92">
        <w:rPr>
          <w:lang w:val="en-US"/>
        </w:rPr>
        <w:t xml:space="preserve">the latter </w:t>
      </w:r>
      <w:r w:rsidRPr="004E76AA">
        <w:rPr>
          <w:lang w:val="en-US"/>
        </w:rPr>
        <w:t xml:space="preserve">to </w:t>
      </w:r>
      <w:r w:rsidR="001E3379" w:rsidRPr="000B2E94">
        <w:rPr>
          <w:lang w:val="en-US"/>
        </w:rPr>
        <w:t>in</w:t>
      </w:r>
      <w:r w:rsidRPr="000B2E94">
        <w:rPr>
          <w:lang w:val="en-US"/>
        </w:rPr>
        <w:t>co</w:t>
      </w:r>
      <w:r w:rsidR="001E3379" w:rsidRPr="000B2E94">
        <w:rPr>
          <w:lang w:val="en-US"/>
        </w:rPr>
        <w:t>rporate</w:t>
      </w:r>
      <w:r w:rsidRPr="000B2E94">
        <w:rPr>
          <w:lang w:val="en-US"/>
        </w:rPr>
        <w:t xml:space="preserve"> future events</w:t>
      </w:r>
      <w:r w:rsidRPr="004E76AA">
        <w:rPr>
          <w:lang w:val="en-US"/>
        </w:rPr>
        <w:t xml:space="preserve">. In this study, </w:t>
      </w:r>
      <w:r w:rsidR="004E76AA" w:rsidRPr="004E76AA">
        <w:rPr>
          <w:lang w:val="en-US"/>
        </w:rPr>
        <w:t>such a</w:t>
      </w:r>
      <w:r w:rsidRPr="004E76AA">
        <w:rPr>
          <w:lang w:val="en-US"/>
        </w:rPr>
        <w:t xml:space="preserve"> model was developed for future consumption values forecasting by </w:t>
      </w:r>
      <w:r w:rsidR="004E76AA" w:rsidRPr="004E76AA">
        <w:rPr>
          <w:lang w:val="en-US"/>
        </w:rPr>
        <w:t>implementing</w:t>
      </w:r>
      <w:r w:rsidRPr="004E76AA">
        <w:rPr>
          <w:lang w:val="en-US"/>
        </w:rPr>
        <w:t xml:space="preserve"> a simple</w:t>
      </w:r>
      <w:r>
        <w:rPr>
          <w:lang w:val="en-US"/>
        </w:rPr>
        <w:t xml:space="preserve"> single-hidden layer feedforward neural network. This neural network </w:t>
      </w:r>
      <w:r w:rsidRPr="00181D60">
        <w:rPr>
          <w:lang w:val="en-US"/>
        </w:rPr>
        <w:t>structure was chosen</w:t>
      </w:r>
      <w:r>
        <w:rPr>
          <w:lang w:val="en-US"/>
        </w:rPr>
        <w:t xml:space="preserve"> based on the well-known Kolmogorov theorem </w:t>
      </w:r>
      <w:r w:rsidR="009F5ACB">
        <w:rPr>
          <w:lang w:val="en-US"/>
        </w:rPr>
        <w:t>[</w:t>
      </w:r>
      <w:r w:rsidRPr="009F5ACB">
        <w:endnoteReference w:id="38"/>
      </w:r>
      <w:r w:rsidR="009F5ACB">
        <w:rPr>
          <w:lang w:val="en-US"/>
        </w:rPr>
        <w:t>]</w:t>
      </w:r>
      <w:r w:rsidR="00AC634D" w:rsidRPr="009F5ACB">
        <w:t>.</w:t>
      </w:r>
      <w:r w:rsidR="00AC634D">
        <w:rPr>
          <w:lang w:val="en-US"/>
        </w:rPr>
        <w:t xml:space="preserve"> According to this, </w:t>
      </w:r>
      <w:r>
        <w:rPr>
          <w:lang w:val="en-US"/>
        </w:rPr>
        <w:t xml:space="preserve">a single layer of hidden neurons with the appropriate number of perceptrons is considered to be </w:t>
      </w:r>
      <w:r w:rsidR="001E3379">
        <w:rPr>
          <w:lang w:val="en-US"/>
        </w:rPr>
        <w:t>sufficient</w:t>
      </w:r>
      <w:r>
        <w:rPr>
          <w:lang w:val="en-US"/>
        </w:rPr>
        <w:t xml:space="preserve"> for any function fitting problem</w:t>
      </w:r>
      <w:r w:rsidR="00FB6422">
        <w:rPr>
          <w:lang w:val="en-US"/>
        </w:rPr>
        <w:t xml:space="preserve">, </w:t>
      </w:r>
      <w:r w:rsidR="00AC634D">
        <w:rPr>
          <w:lang w:val="en-US"/>
        </w:rPr>
        <w:t xml:space="preserve">which is the case in </w:t>
      </w:r>
      <w:r w:rsidR="0012329D">
        <w:rPr>
          <w:lang w:val="en-US"/>
        </w:rPr>
        <w:t>this</w:t>
      </w:r>
      <w:r w:rsidR="00AC634D">
        <w:rPr>
          <w:lang w:val="en-US"/>
        </w:rPr>
        <w:t xml:space="preserve"> study.</w:t>
      </w:r>
      <w:r>
        <w:rPr>
          <w:lang w:val="en-US"/>
        </w:rPr>
        <w:t xml:space="preserve"> </w:t>
      </w:r>
      <w:r w:rsidR="00FB6422">
        <w:rPr>
          <w:lang w:val="en-US"/>
        </w:rPr>
        <w:t xml:space="preserve">In this way, short-term load forecasting was mathematically formulated as a function fitting </w:t>
      </w:r>
      <w:r w:rsidR="00FB6422" w:rsidRPr="004F0639">
        <w:rPr>
          <w:lang w:val="en-US"/>
        </w:rPr>
        <w:t>problem in which the</w:t>
      </w:r>
      <w:r w:rsidR="00FB6422">
        <w:rPr>
          <w:lang w:val="en-US"/>
        </w:rPr>
        <w:t xml:space="preserve"> hourly load time-series of a whole year were estimated. Specifically, the developed model was trained from past years </w:t>
      </w:r>
      <w:r w:rsidR="00953065">
        <w:rPr>
          <w:lang w:val="en-US"/>
        </w:rPr>
        <w:t xml:space="preserve">load </w:t>
      </w:r>
      <w:r w:rsidR="00FB6422">
        <w:rPr>
          <w:lang w:val="en-US"/>
        </w:rPr>
        <w:t xml:space="preserve">data (i.e. years 2014, 2015) </w:t>
      </w:r>
      <w:r w:rsidR="00953065">
        <w:rPr>
          <w:lang w:val="en-US"/>
        </w:rPr>
        <w:t xml:space="preserve">provided from the </w:t>
      </w:r>
      <w:r w:rsidR="004F0639" w:rsidRPr="004F0639">
        <w:rPr>
          <w:lang w:val="en-US"/>
        </w:rPr>
        <w:t>South-</w:t>
      </w:r>
      <w:r w:rsidR="00953065">
        <w:rPr>
          <w:lang w:val="en-US"/>
        </w:rPr>
        <w:t xml:space="preserve">European island’s grid operator </w:t>
      </w:r>
      <w:r w:rsidR="00FB6422">
        <w:rPr>
          <w:lang w:val="en-US"/>
        </w:rPr>
        <w:t>and the outputs were the load data for the next year (i.e. year 2016).</w:t>
      </w:r>
      <w:r w:rsidR="00953065">
        <w:rPr>
          <w:lang w:val="en-US"/>
        </w:rPr>
        <w:t xml:space="preserve"> </w:t>
      </w:r>
      <w:r w:rsidR="00BF7931">
        <w:rPr>
          <w:lang w:val="en-US"/>
        </w:rPr>
        <w:t>A</w:t>
      </w:r>
      <w:r w:rsidR="00953065">
        <w:rPr>
          <w:lang w:val="en-US"/>
        </w:rPr>
        <w:t xml:space="preserve"> strong </w:t>
      </w:r>
      <w:r w:rsidR="0088663F">
        <w:rPr>
          <w:lang w:val="en-US"/>
        </w:rPr>
        <w:t>correlation</w:t>
      </w:r>
      <w:r w:rsidR="00953065">
        <w:rPr>
          <w:lang w:val="en-US"/>
        </w:rPr>
        <w:t xml:space="preserve"> between the trend of the load curve and the temperature data of the island</w:t>
      </w:r>
      <w:r w:rsidR="00053AE1">
        <w:rPr>
          <w:lang w:val="en-US"/>
        </w:rPr>
        <w:t xml:space="preserve"> was observed</w:t>
      </w:r>
      <w:r w:rsidR="004A53CA" w:rsidRPr="00053AE1">
        <w:rPr>
          <w:lang w:val="en-US"/>
        </w:rPr>
        <w:t xml:space="preserve">, </w:t>
      </w:r>
      <w:r w:rsidR="004A2BA9">
        <w:rPr>
          <w:lang w:val="en-US"/>
        </w:rPr>
        <w:t xml:space="preserve">rendering </w:t>
      </w:r>
      <w:r w:rsidR="004A53CA">
        <w:rPr>
          <w:lang w:val="en-US"/>
        </w:rPr>
        <w:t xml:space="preserve">the latter </w:t>
      </w:r>
      <w:r w:rsidR="0088663F">
        <w:rPr>
          <w:lang w:val="en-US"/>
        </w:rPr>
        <w:t xml:space="preserve">an appropriate input for the developed neural network model. The hourly temperature data was produced by the long validated CFSR </w:t>
      </w:r>
      <w:r w:rsidR="009F5ACB">
        <w:rPr>
          <w:lang w:val="en-US"/>
        </w:rPr>
        <w:t>[</w:t>
      </w:r>
      <w:r w:rsidR="0088663F" w:rsidRPr="009F5ACB">
        <w:endnoteReference w:id="39"/>
      </w:r>
      <w:r w:rsidR="009F5ACB">
        <w:rPr>
          <w:lang w:val="en-US"/>
        </w:rPr>
        <w:t>]</w:t>
      </w:r>
      <w:r w:rsidR="0088663F">
        <w:rPr>
          <w:lang w:val="en-US"/>
        </w:rPr>
        <w:t xml:space="preserve"> numerical weather model (NWM) from </w:t>
      </w:r>
      <w:r w:rsidR="001D5980">
        <w:rPr>
          <w:lang w:val="en-US"/>
        </w:rPr>
        <w:t xml:space="preserve">representative </w:t>
      </w:r>
      <w:r w:rsidR="0088663F">
        <w:rPr>
          <w:lang w:val="en-US"/>
        </w:rPr>
        <w:t>grid points near the most</w:t>
      </w:r>
      <w:r w:rsidR="00EE7B9B">
        <w:rPr>
          <w:lang w:val="en-US"/>
        </w:rPr>
        <w:t xml:space="preserve"> densely</w:t>
      </w:r>
      <w:r w:rsidR="0088663F">
        <w:rPr>
          <w:lang w:val="en-US"/>
        </w:rPr>
        <w:t xml:space="preserve"> inhabited areas </w:t>
      </w:r>
      <w:r w:rsidR="0088663F" w:rsidRPr="004F0639">
        <w:rPr>
          <w:lang w:val="en-US"/>
        </w:rPr>
        <w:t>of the</w:t>
      </w:r>
      <w:r w:rsidR="0088663F">
        <w:rPr>
          <w:lang w:val="en-US"/>
        </w:rPr>
        <w:t xml:space="preserve"> island for the years examined</w:t>
      </w:r>
      <w:r w:rsidR="004F0639">
        <w:rPr>
          <w:lang w:val="en-US"/>
        </w:rPr>
        <w:t>,</w:t>
      </w:r>
      <w:r w:rsidR="0088663F">
        <w:rPr>
          <w:lang w:val="en-US"/>
        </w:rPr>
        <w:t xml:space="preserve"> </w:t>
      </w:r>
      <w:r w:rsidR="00EE7B9B">
        <w:rPr>
          <w:lang w:val="en-US"/>
        </w:rPr>
        <w:t>in order for</w:t>
      </w:r>
      <w:r w:rsidR="0088663F">
        <w:rPr>
          <w:lang w:val="en-US"/>
        </w:rPr>
        <w:t xml:space="preserve"> the correlation of weather phenomena with </w:t>
      </w:r>
      <w:r w:rsidR="001D5980">
        <w:rPr>
          <w:lang w:val="en-US"/>
        </w:rPr>
        <w:t>electricity consumptio</w:t>
      </w:r>
      <w:r w:rsidR="001D5980" w:rsidRPr="004F0639">
        <w:rPr>
          <w:lang w:val="en-US"/>
        </w:rPr>
        <w:t>n to be intensified.</w:t>
      </w:r>
      <w:r w:rsidR="001D5980">
        <w:rPr>
          <w:lang w:val="en-US"/>
        </w:rPr>
        <w:t xml:space="preserve"> </w:t>
      </w:r>
    </w:p>
    <w:p w14:paraId="1C83345E" w14:textId="2E53ADB9" w:rsidR="00FB6422" w:rsidRDefault="004F0639" w:rsidP="006442B4">
      <w:pPr>
        <w:ind w:firstLine="346"/>
        <w:rPr>
          <w:lang w:val="en-US"/>
        </w:rPr>
      </w:pPr>
      <w:r w:rsidRPr="004F0639">
        <w:t>T</w:t>
      </w:r>
      <w:r w:rsidR="00953065" w:rsidRPr="004F0639">
        <w:rPr>
          <w:lang w:val="en-US"/>
        </w:rPr>
        <w:t xml:space="preserve">he inputs of the </w:t>
      </w:r>
      <w:r w:rsidR="00A46912" w:rsidRPr="004F0639">
        <w:rPr>
          <w:lang w:val="en-US"/>
        </w:rPr>
        <w:t xml:space="preserve">feedforward </w:t>
      </w:r>
      <w:r w:rsidR="00953065" w:rsidRPr="004F0639">
        <w:rPr>
          <w:lang w:val="en-US"/>
        </w:rPr>
        <w:t>neural network</w:t>
      </w:r>
      <w:r w:rsidRPr="004F0639">
        <w:rPr>
          <w:lang w:val="en-US"/>
        </w:rPr>
        <w:t xml:space="preserve"> </w:t>
      </w:r>
      <w:r w:rsidR="00A46912" w:rsidRPr="004F0639">
        <w:rPr>
          <w:lang w:val="en-US"/>
        </w:rPr>
        <w:t xml:space="preserve">were </w:t>
      </w:r>
      <w:r w:rsidR="004A53CA">
        <w:rPr>
          <w:lang w:val="en-US"/>
        </w:rPr>
        <w:t>determined</w:t>
      </w:r>
      <w:r w:rsidR="004A2BA9">
        <w:rPr>
          <w:lang w:val="en-US"/>
        </w:rPr>
        <w:t>,</w:t>
      </w:r>
      <w:r w:rsidR="004A53CA" w:rsidRPr="004F0639">
        <w:rPr>
          <w:lang w:val="en-US"/>
        </w:rPr>
        <w:t xml:space="preserve"> </w:t>
      </w:r>
      <w:r w:rsidR="00A46912" w:rsidRPr="004F0639">
        <w:rPr>
          <w:lang w:val="en-US"/>
        </w:rPr>
        <w:t xml:space="preserve">based on common input variables for </w:t>
      </w:r>
      <w:r w:rsidR="004A53CA">
        <w:rPr>
          <w:lang w:val="en-US"/>
        </w:rPr>
        <w:t xml:space="preserve">similar </w:t>
      </w:r>
      <w:r w:rsidR="00A46912" w:rsidRPr="004F0639">
        <w:rPr>
          <w:lang w:val="en-US"/>
        </w:rPr>
        <w:t>networks referred in load forecasting studies</w:t>
      </w:r>
      <w:r w:rsidR="00A46912">
        <w:rPr>
          <w:lang w:val="en-US"/>
        </w:rPr>
        <w:t xml:space="preserve"> </w:t>
      </w:r>
      <w:r w:rsidR="007E2141" w:rsidRPr="007E2141">
        <w:rPr>
          <w:lang w:val="en-US"/>
        </w:rPr>
        <w:t xml:space="preserve">[3-7] </w:t>
      </w:r>
      <w:r w:rsidR="00A46912">
        <w:rPr>
          <w:lang w:val="en-US"/>
        </w:rPr>
        <w:t xml:space="preserve">and after a </w:t>
      </w:r>
      <w:r w:rsidR="004A53CA">
        <w:rPr>
          <w:lang w:val="en-US"/>
        </w:rPr>
        <w:t>trial-and-</w:t>
      </w:r>
      <w:r w:rsidR="00A46912">
        <w:rPr>
          <w:lang w:val="en-US"/>
        </w:rPr>
        <w:t>error iterative procedure. Therefore, the</w:t>
      </w:r>
      <w:r w:rsidR="00DE5066">
        <w:rPr>
          <w:lang w:val="en-US"/>
        </w:rPr>
        <w:t>y</w:t>
      </w:r>
      <w:r w:rsidR="00A46912">
        <w:rPr>
          <w:lang w:val="en-US"/>
        </w:rPr>
        <w:t xml:space="preserve"> were found to give the best results in terms of the MAPE</w:t>
      </w:r>
      <w:r w:rsidR="004A2BA9">
        <w:rPr>
          <w:lang w:val="en-US"/>
        </w:rPr>
        <w:t xml:space="preserve">, </w:t>
      </w:r>
      <w:r w:rsidR="00A46912">
        <w:rPr>
          <w:lang w:val="en-US"/>
        </w:rPr>
        <w:t>defined as</w:t>
      </w:r>
      <w:r w:rsidR="004A53CA">
        <w:rPr>
          <w:lang w:val="en-US"/>
        </w:rPr>
        <w:t>:</w:t>
      </w:r>
    </w:p>
    <w:tbl>
      <w:tblPr>
        <w:tblStyle w:val="af"/>
        <w:tblW w:w="9545" w:type="dxa"/>
        <w:tblLook w:val="04A0" w:firstRow="1" w:lastRow="0" w:firstColumn="1" w:lastColumn="0" w:noHBand="0" w:noVBand="1"/>
      </w:tblPr>
      <w:tblGrid>
        <w:gridCol w:w="8280"/>
        <w:gridCol w:w="1265"/>
      </w:tblGrid>
      <w:tr w:rsidR="00CA2A5D" w14:paraId="46597BF0" w14:textId="77777777" w:rsidTr="00314616">
        <w:tc>
          <w:tcPr>
            <w:tcW w:w="8280" w:type="dxa"/>
            <w:vAlign w:val="center"/>
          </w:tcPr>
          <w:p w14:paraId="203A47FB" w14:textId="1B2E3081" w:rsidR="00CA2A5D" w:rsidRPr="009A6453" w:rsidRDefault="00CA2A5D" w:rsidP="009B3541">
            <w:pPr>
              <w:jc w:val="left"/>
              <w:rPr>
                <w:sz w:val="22"/>
                <w:lang w:val="en-US"/>
              </w:rPr>
            </w:pPr>
            <w:bookmarkStart w:id="28" w:name="_Hlk506374000"/>
            <m:oMathPara>
              <m:oMathParaPr>
                <m:jc m:val="left"/>
              </m:oMathParaPr>
              <m:oMath>
                <m:r>
                  <w:rPr>
                    <w:rFonts w:ascii="Cambria Math" w:hAnsi="Cambria Math"/>
                    <w:sz w:val="22"/>
                    <w:lang w:val="en-US"/>
                  </w:rPr>
                  <m:t>MAPE</m:t>
                </m:r>
                <m:r>
                  <m:rPr>
                    <m:sty m:val="p"/>
                  </m:rPr>
                  <w:rPr>
                    <w:rFonts w:ascii="Cambria Math" w:hAnsi="Cambria Math"/>
                    <w:sz w:val="22"/>
                    <w:lang w:val="en-US"/>
                  </w:rPr>
                  <m:t>=</m:t>
                </m:r>
                <m:f>
                  <m:fPr>
                    <m:ctrlPr>
                      <w:rPr>
                        <w:rFonts w:ascii="Cambria Math" w:hAnsi="Cambria Math"/>
                        <w:sz w:val="22"/>
                        <w:lang w:val="en-US"/>
                      </w:rPr>
                    </m:ctrlPr>
                  </m:fPr>
                  <m:num>
                    <m:r>
                      <m:rPr>
                        <m:sty m:val="p"/>
                      </m:rPr>
                      <w:rPr>
                        <w:rFonts w:ascii="Cambria Math" w:hAnsi="Cambria Math"/>
                        <w:sz w:val="22"/>
                        <w:lang w:val="en-US"/>
                      </w:rPr>
                      <m:t>1</m:t>
                    </m:r>
                  </m:num>
                  <m:den>
                    <m:r>
                      <w:rPr>
                        <w:rFonts w:ascii="Cambria Math" w:hAnsi="Cambria Math"/>
                        <w:sz w:val="22"/>
                        <w:lang w:val="en-US"/>
                      </w:rPr>
                      <m:t>N</m:t>
                    </m:r>
                  </m:den>
                </m:f>
                <m:nary>
                  <m:naryPr>
                    <m:chr m:val="∑"/>
                    <m:limLoc m:val="undOvr"/>
                    <m:ctrlPr>
                      <w:rPr>
                        <w:rFonts w:ascii="Cambria Math" w:hAnsi="Cambria Math"/>
                        <w:sz w:val="22"/>
                        <w:lang w:val="en-US"/>
                      </w:rPr>
                    </m:ctrlPr>
                  </m:naryPr>
                  <m:sub>
                    <m:r>
                      <w:rPr>
                        <w:rFonts w:ascii="Cambria Math" w:hAnsi="Cambria Math"/>
                        <w:sz w:val="22"/>
                        <w:lang w:val="en-US"/>
                      </w:rPr>
                      <m:t>i</m:t>
                    </m:r>
                    <m:r>
                      <m:rPr>
                        <m:sty m:val="p"/>
                      </m:rPr>
                      <w:rPr>
                        <w:rFonts w:ascii="Cambria Math" w:hAnsi="Cambria Math"/>
                        <w:sz w:val="22"/>
                        <w:lang w:val="en-US"/>
                      </w:rPr>
                      <m:t>=1</m:t>
                    </m:r>
                  </m:sub>
                  <m:sup>
                    <m:r>
                      <w:rPr>
                        <w:rFonts w:ascii="Cambria Math" w:hAnsi="Cambria Math"/>
                        <w:sz w:val="22"/>
                        <w:lang w:val="en-US"/>
                      </w:rPr>
                      <m:t>N</m:t>
                    </m:r>
                  </m:sup>
                  <m:e>
                    <m:d>
                      <m:dPr>
                        <m:begChr m:val="|"/>
                        <m:endChr m:val="|"/>
                        <m:ctrlPr>
                          <w:rPr>
                            <w:rFonts w:ascii="Cambria Math" w:hAnsi="Cambria Math"/>
                            <w:sz w:val="22"/>
                            <w:lang w:val="en-US"/>
                          </w:rPr>
                        </m:ctrlPr>
                      </m:dPr>
                      <m:e>
                        <m:f>
                          <m:fPr>
                            <m:ctrlPr>
                              <w:rPr>
                                <w:rFonts w:ascii="Cambria Math" w:hAnsi="Cambria Math"/>
                                <w:sz w:val="22"/>
                                <w:lang w:val="en-US"/>
                              </w:rPr>
                            </m:ctrlPr>
                          </m:fPr>
                          <m:num>
                            <m:sSub>
                              <m:sSubPr>
                                <m:ctrlPr>
                                  <w:rPr>
                                    <w:rFonts w:ascii="Cambria Math" w:hAnsi="Cambria Math"/>
                                    <w:sz w:val="22"/>
                                    <w:lang w:val="en-US"/>
                                  </w:rPr>
                                </m:ctrlPr>
                              </m:sSubPr>
                              <m:e>
                                <m:r>
                                  <w:rPr>
                                    <w:rFonts w:ascii="Cambria Math" w:hAnsi="Cambria Math"/>
                                    <w:sz w:val="22"/>
                                    <w:lang w:val="en-US"/>
                                  </w:rPr>
                                  <m:t>Forecasted</m:t>
                                </m:r>
                                <m:r>
                                  <m:rPr>
                                    <m:sty m:val="p"/>
                                  </m:rPr>
                                  <w:rPr>
                                    <w:rFonts w:ascii="Cambria Math" w:hAnsi="Cambria Math"/>
                                    <w:sz w:val="22"/>
                                    <w:lang w:val="en-US"/>
                                  </w:rPr>
                                  <m:t xml:space="preserve"> </m:t>
                                </m:r>
                                <m:r>
                                  <w:rPr>
                                    <w:rFonts w:ascii="Cambria Math" w:hAnsi="Cambria Math"/>
                                    <w:sz w:val="22"/>
                                    <w:lang w:val="en-US"/>
                                  </w:rPr>
                                  <m:t>Load</m:t>
                                </m:r>
                              </m:e>
                              <m:sub>
                                <m:r>
                                  <w:rPr>
                                    <w:rFonts w:ascii="Cambria Math" w:hAnsi="Cambria Math"/>
                                    <w:sz w:val="22"/>
                                    <w:lang w:val="en-US"/>
                                  </w:rPr>
                                  <m:t>i</m:t>
                                </m:r>
                              </m:sub>
                            </m:sSub>
                            <m:r>
                              <m:rPr>
                                <m:sty m:val="p"/>
                              </m:rPr>
                              <w:rPr>
                                <w:rFonts w:ascii="Cambria Math" w:hAnsi="Cambria Math"/>
                                <w:sz w:val="22"/>
                                <w:lang w:val="en-US"/>
                              </w:rPr>
                              <m:t>-</m:t>
                            </m:r>
                            <m:sSub>
                              <m:sSubPr>
                                <m:ctrlPr>
                                  <w:rPr>
                                    <w:rFonts w:ascii="Cambria Math" w:hAnsi="Cambria Math"/>
                                    <w:sz w:val="22"/>
                                    <w:lang w:val="en-US"/>
                                  </w:rPr>
                                </m:ctrlPr>
                              </m:sSubPr>
                              <m:e>
                                <m:r>
                                  <w:rPr>
                                    <w:rFonts w:ascii="Cambria Math" w:hAnsi="Cambria Math"/>
                                    <w:sz w:val="22"/>
                                    <w:lang w:val="en-US"/>
                                  </w:rPr>
                                  <m:t>True</m:t>
                                </m:r>
                                <m:r>
                                  <m:rPr>
                                    <m:sty m:val="p"/>
                                  </m:rPr>
                                  <w:rPr>
                                    <w:rFonts w:ascii="Cambria Math" w:hAnsi="Cambria Math"/>
                                    <w:sz w:val="22"/>
                                    <w:lang w:val="en-US"/>
                                  </w:rPr>
                                  <m:t xml:space="preserve"> </m:t>
                                </m:r>
                                <m:r>
                                  <w:rPr>
                                    <w:rFonts w:ascii="Cambria Math" w:hAnsi="Cambria Math"/>
                                    <w:sz w:val="22"/>
                                    <w:lang w:val="en-US"/>
                                  </w:rPr>
                                  <m:t>Load</m:t>
                                </m:r>
                              </m:e>
                              <m:sub>
                                <m:r>
                                  <w:rPr>
                                    <w:rFonts w:ascii="Cambria Math" w:hAnsi="Cambria Math"/>
                                    <w:sz w:val="22"/>
                                    <w:lang w:val="en-US"/>
                                  </w:rPr>
                                  <m:t>i</m:t>
                                </m:r>
                              </m:sub>
                            </m:sSub>
                          </m:num>
                          <m:den>
                            <m:sSub>
                              <m:sSubPr>
                                <m:ctrlPr>
                                  <w:rPr>
                                    <w:rFonts w:ascii="Cambria Math" w:hAnsi="Cambria Math"/>
                                    <w:sz w:val="22"/>
                                    <w:lang w:val="en-US"/>
                                  </w:rPr>
                                </m:ctrlPr>
                              </m:sSubPr>
                              <m:e>
                                <m:r>
                                  <w:rPr>
                                    <w:rFonts w:ascii="Cambria Math" w:hAnsi="Cambria Math"/>
                                    <w:sz w:val="22"/>
                                    <w:lang w:val="en-US"/>
                                  </w:rPr>
                                  <m:t>True</m:t>
                                </m:r>
                                <m:r>
                                  <m:rPr>
                                    <m:sty m:val="p"/>
                                  </m:rPr>
                                  <w:rPr>
                                    <w:rFonts w:ascii="Cambria Math" w:hAnsi="Cambria Math"/>
                                    <w:sz w:val="22"/>
                                    <w:lang w:val="en-US"/>
                                  </w:rPr>
                                  <m:t xml:space="preserve"> </m:t>
                                </m:r>
                                <m:r>
                                  <w:rPr>
                                    <w:rFonts w:ascii="Cambria Math" w:hAnsi="Cambria Math"/>
                                    <w:sz w:val="22"/>
                                    <w:lang w:val="en-US"/>
                                  </w:rPr>
                                  <m:t>Load</m:t>
                                </m:r>
                              </m:e>
                              <m:sub>
                                <m:r>
                                  <w:rPr>
                                    <w:rFonts w:ascii="Cambria Math" w:hAnsi="Cambria Math"/>
                                    <w:sz w:val="22"/>
                                    <w:lang w:val="en-US"/>
                                  </w:rPr>
                                  <m:t>i</m:t>
                                </m:r>
                              </m:sub>
                            </m:sSub>
                          </m:den>
                        </m:f>
                      </m:e>
                    </m:d>
                  </m:e>
                </m:nary>
              </m:oMath>
            </m:oMathPara>
          </w:p>
        </w:tc>
        <w:tc>
          <w:tcPr>
            <w:tcW w:w="1265" w:type="dxa"/>
            <w:vAlign w:val="center"/>
          </w:tcPr>
          <w:p w14:paraId="76E83C2D" w14:textId="2BB54F19" w:rsidR="00CA2A5D" w:rsidRPr="00E568AA" w:rsidRDefault="00076F70" w:rsidP="00314616">
            <w:pPr>
              <w:pStyle w:val="af0"/>
              <w:keepNext/>
              <w:jc w:val="left"/>
            </w:pPr>
            <w:r>
              <w:t xml:space="preserve">Equation </w:t>
            </w:r>
            <w:r>
              <w:fldChar w:fldCharType="begin"/>
            </w:r>
            <w:r>
              <w:instrText xml:space="preserve"> SEQ Equation \* ARABIC </w:instrText>
            </w:r>
            <w:r>
              <w:fldChar w:fldCharType="separate"/>
            </w:r>
            <w:r w:rsidR="00222700">
              <w:rPr>
                <w:noProof/>
              </w:rPr>
              <w:t>1</w:t>
            </w:r>
            <w:r>
              <w:fldChar w:fldCharType="end"/>
            </w:r>
          </w:p>
        </w:tc>
      </w:tr>
    </w:tbl>
    <w:bookmarkEnd w:id="28"/>
    <w:p w14:paraId="7C458BF7" w14:textId="52189F1A" w:rsidR="001C6261" w:rsidRDefault="004A2BA9" w:rsidP="00905F83">
      <w:pPr>
        <w:rPr>
          <w:lang w:val="en-US"/>
        </w:rPr>
      </w:pPr>
      <w:r>
        <w:rPr>
          <w:lang w:val="en-US"/>
        </w:rPr>
        <w:t xml:space="preserve">, </w:t>
      </w:r>
      <w:r w:rsidR="001C6261" w:rsidRPr="00573A2B">
        <w:rPr>
          <w:lang w:val="en-US"/>
        </w:rPr>
        <w:t>w</w:t>
      </w:r>
      <w:r w:rsidR="00180DA7">
        <w:rPr>
          <w:lang w:val="en-US"/>
        </w:rPr>
        <w:t>h</w:t>
      </w:r>
      <w:r w:rsidR="001C6261" w:rsidRPr="00573A2B">
        <w:rPr>
          <w:lang w:val="en-US"/>
        </w:rPr>
        <w:t xml:space="preserve">ere </w:t>
      </w:r>
      <w:r w:rsidR="00BA414F">
        <w:rPr>
          <w:lang w:val="en-US"/>
        </w:rPr>
        <w:t>N is the data point number (</w:t>
      </w:r>
      <w:r w:rsidR="00BA414F" w:rsidRPr="00BA414F">
        <w:rPr>
          <w:i/>
          <w:lang w:val="en-US"/>
        </w:rPr>
        <w:t>8760</w:t>
      </w:r>
      <w:r w:rsidR="00BA414F">
        <w:rPr>
          <w:lang w:val="en-US"/>
        </w:rPr>
        <w:t>)</w:t>
      </w:r>
      <w:r w:rsidR="00DE5066">
        <w:rPr>
          <w:lang w:val="en-US"/>
        </w:rPr>
        <w:t>. These inputs were</w:t>
      </w:r>
      <w:r w:rsidR="00BA414F">
        <w:rPr>
          <w:lang w:val="en-US"/>
        </w:rPr>
        <w:t xml:space="preserve"> </w:t>
      </w:r>
      <w:r w:rsidR="00CA2A5D">
        <w:rPr>
          <w:lang w:val="en-US"/>
        </w:rPr>
        <w:t xml:space="preserve">i) </w:t>
      </w:r>
      <w:r w:rsidR="001C6261" w:rsidRPr="00573A2B">
        <w:rPr>
          <w:lang w:val="en-US"/>
        </w:rPr>
        <w:t xml:space="preserve">the </w:t>
      </w:r>
      <w:r w:rsidR="005526D9" w:rsidRPr="00573A2B">
        <w:rPr>
          <w:lang w:val="en-US"/>
        </w:rPr>
        <w:t>48</w:t>
      </w:r>
      <w:r w:rsidR="001C6261" w:rsidRPr="00573A2B">
        <w:rPr>
          <w:lang w:val="en-US"/>
        </w:rPr>
        <w:t xml:space="preserve"> values of </w:t>
      </w:r>
      <w:r w:rsidR="00573A2B" w:rsidRPr="00573A2B">
        <w:rPr>
          <w:lang w:val="en-US"/>
        </w:rPr>
        <w:t xml:space="preserve">the </w:t>
      </w:r>
      <w:r w:rsidR="001C6261" w:rsidRPr="00573A2B">
        <w:rPr>
          <w:lang w:val="en-US"/>
        </w:rPr>
        <w:t>hourly consumption data</w:t>
      </w:r>
      <w:r w:rsidR="00573A2B" w:rsidRPr="00573A2B">
        <w:rPr>
          <w:lang w:val="en-US"/>
        </w:rPr>
        <w:t xml:space="preserve"> of the two previous days</w:t>
      </w:r>
      <w:r w:rsidR="001C6261" w:rsidRPr="00573A2B">
        <w:rPr>
          <w:lang w:val="en-US"/>
        </w:rPr>
        <w:t>,</w:t>
      </w:r>
      <w:r w:rsidR="001C6261">
        <w:rPr>
          <w:lang w:val="en-US"/>
        </w:rPr>
        <w:t xml:space="preserve"> </w:t>
      </w:r>
      <w:r w:rsidR="00CA2A5D">
        <w:rPr>
          <w:lang w:val="en-US"/>
        </w:rPr>
        <w:t xml:space="preserve">ii) </w:t>
      </w:r>
      <w:r w:rsidR="001C6261">
        <w:rPr>
          <w:lang w:val="en-US"/>
        </w:rPr>
        <w:t xml:space="preserve">the 24 values of previous day temperature data, </w:t>
      </w:r>
      <w:r w:rsidR="00CA2A5D">
        <w:rPr>
          <w:lang w:val="en-US"/>
        </w:rPr>
        <w:t xml:space="preserve">iii) </w:t>
      </w:r>
      <w:r w:rsidR="001C6261">
        <w:rPr>
          <w:lang w:val="en-US"/>
        </w:rPr>
        <w:t xml:space="preserve">7 binary values corresponding to the </w:t>
      </w:r>
      <w:r w:rsidR="001C6261" w:rsidRPr="0027285D">
        <w:rPr>
          <w:lang w:val="en-US"/>
        </w:rPr>
        <w:t>day of the week and</w:t>
      </w:r>
      <w:r w:rsidR="001C6261">
        <w:rPr>
          <w:lang w:val="en-US"/>
        </w:rPr>
        <w:t xml:space="preserve"> </w:t>
      </w:r>
      <w:r w:rsidR="00CA2A5D">
        <w:rPr>
          <w:lang w:val="en-US"/>
        </w:rPr>
        <w:t xml:space="preserve">iv) </w:t>
      </w:r>
      <w:r w:rsidR="001C6261">
        <w:rPr>
          <w:lang w:val="en-US"/>
        </w:rPr>
        <w:t>a binary variable which was used as a</w:t>
      </w:r>
      <w:r w:rsidR="001C6261" w:rsidRPr="0027285D">
        <w:rPr>
          <w:lang w:val="en-US"/>
        </w:rPr>
        <w:t>n index for</w:t>
      </w:r>
      <w:r w:rsidR="001C6261">
        <w:rPr>
          <w:lang w:val="en-US"/>
        </w:rPr>
        <w:t xml:space="preserve"> weekend days and working </w:t>
      </w:r>
      <w:r w:rsidR="001C6261" w:rsidRPr="0027285D">
        <w:rPr>
          <w:lang w:val="en-US"/>
        </w:rPr>
        <w:t>days</w:t>
      </w:r>
      <w:r w:rsidR="0027285D" w:rsidRPr="0027285D">
        <w:rPr>
          <w:lang w:val="en-US"/>
        </w:rPr>
        <w:t>. The n</w:t>
      </w:r>
      <w:r w:rsidR="001A592B" w:rsidRPr="0027285D">
        <w:rPr>
          <w:lang w:val="en-US"/>
        </w:rPr>
        <w:t>etwork</w:t>
      </w:r>
      <w:r w:rsidR="001A592B">
        <w:rPr>
          <w:lang w:val="en-US"/>
        </w:rPr>
        <w:t xml:space="preserve"> output consisted of a </w:t>
      </w:r>
      <w:r w:rsidR="00260B7E">
        <w:rPr>
          <w:lang w:val="en-US"/>
        </w:rPr>
        <w:t>24-variable</w:t>
      </w:r>
      <w:r w:rsidR="001A592B">
        <w:rPr>
          <w:lang w:val="en-US"/>
        </w:rPr>
        <w:t xml:space="preserve"> vector containing the next day’s forecasted load values.</w:t>
      </w:r>
      <w:r w:rsidR="001C6261">
        <w:rPr>
          <w:lang w:val="en-US"/>
        </w:rPr>
        <w:t xml:space="preserve"> The structure of the developed networks is </w:t>
      </w:r>
      <w:r w:rsidR="00CA2A5D">
        <w:rPr>
          <w:lang w:val="en-US"/>
        </w:rPr>
        <w:t xml:space="preserve">schematically depicted </w:t>
      </w:r>
      <w:r w:rsidR="001C6261">
        <w:rPr>
          <w:lang w:val="en-US"/>
        </w:rPr>
        <w:t>in</w:t>
      </w:r>
      <w:r w:rsidR="00CA2A5D">
        <w:rPr>
          <w:lang w:val="en-US"/>
        </w:rPr>
        <w:t xml:space="preserve"> </w:t>
      </w:r>
      <w:r w:rsidR="00076F70">
        <w:rPr>
          <w:lang w:val="en-US"/>
        </w:rPr>
        <w:fldChar w:fldCharType="begin"/>
      </w:r>
      <w:r w:rsidR="00076F70">
        <w:rPr>
          <w:lang w:val="en-US"/>
        </w:rPr>
        <w:instrText xml:space="preserve"> REF _Ref523830774 \h </w:instrText>
      </w:r>
      <w:r w:rsidR="00076F70">
        <w:rPr>
          <w:lang w:val="en-US"/>
        </w:rPr>
      </w:r>
      <w:r w:rsidR="00076F70">
        <w:rPr>
          <w:lang w:val="en-US"/>
        </w:rPr>
        <w:fldChar w:fldCharType="separate"/>
      </w:r>
      <w:r w:rsidR="00222700">
        <w:t xml:space="preserve">Figure </w:t>
      </w:r>
      <w:r w:rsidR="00222700">
        <w:rPr>
          <w:noProof/>
        </w:rPr>
        <w:t>1</w:t>
      </w:r>
      <w:r w:rsidR="00076F70">
        <w:rPr>
          <w:lang w:val="en-US"/>
        </w:rPr>
        <w:fldChar w:fldCharType="end"/>
      </w:r>
      <w:r w:rsidR="000521BB">
        <w:rPr>
          <w:lang w:val="en-US"/>
        </w:rPr>
        <w:t>.</w:t>
      </w:r>
    </w:p>
    <w:tbl>
      <w:tblPr>
        <w:tblStyle w:val="af"/>
        <w:tblW w:w="0" w:type="auto"/>
        <w:tblLook w:val="04A0" w:firstRow="1" w:lastRow="0" w:firstColumn="1" w:lastColumn="0" w:noHBand="0" w:noVBand="1"/>
      </w:tblPr>
      <w:tblGrid>
        <w:gridCol w:w="9628"/>
      </w:tblGrid>
      <w:tr w:rsidR="00D15E88" w14:paraId="1159D3AF" w14:textId="77777777" w:rsidTr="00FA2818">
        <w:tc>
          <w:tcPr>
            <w:tcW w:w="9854" w:type="dxa"/>
          </w:tcPr>
          <w:p w14:paraId="5CA3C217" w14:textId="46136D17" w:rsidR="00D15E88" w:rsidRPr="00F96606" w:rsidRDefault="00D15E88" w:rsidP="00F32CF8">
            <w:pPr>
              <w:keepNext/>
              <w:rPr>
                <w:noProof/>
                <w:lang w:val="en-US"/>
              </w:rPr>
            </w:pPr>
            <w:r w:rsidRPr="00F96606">
              <w:rPr>
                <w:noProof/>
                <w:lang w:val="el-GR" w:eastAsia="el-GR"/>
              </w:rPr>
              <w:lastRenderedPageBreak/>
              <w:drawing>
                <wp:inline distT="0" distB="0" distL="0" distR="0" wp14:anchorId="724CEA23" wp14:editId="0BBF384E">
                  <wp:extent cx="5449824" cy="1816827"/>
                  <wp:effectExtent l="0" t="0" r="0" b="0"/>
                  <wp:docPr id="24"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56019" cy="1818892"/>
                          </a:xfrm>
                          <a:prstGeom prst="rect">
                            <a:avLst/>
                          </a:prstGeom>
                          <a:noFill/>
                          <a:ln>
                            <a:noFill/>
                          </a:ln>
                        </pic:spPr>
                      </pic:pic>
                    </a:graphicData>
                  </a:graphic>
                </wp:inline>
              </w:drawing>
            </w:r>
          </w:p>
        </w:tc>
      </w:tr>
      <w:tr w:rsidR="001C6261" w14:paraId="792AA8D2" w14:textId="77777777" w:rsidTr="00FA2818">
        <w:tc>
          <w:tcPr>
            <w:tcW w:w="9854" w:type="dxa"/>
          </w:tcPr>
          <w:p w14:paraId="0463867A" w14:textId="36B8E422" w:rsidR="001C6261" w:rsidRPr="00F32CF8" w:rsidRDefault="00F32CF8" w:rsidP="000347B1">
            <w:pPr>
              <w:pStyle w:val="af0"/>
              <w:jc w:val="center"/>
              <w:rPr>
                <w:lang w:val="en-US"/>
              </w:rPr>
            </w:pPr>
            <w:bookmarkStart w:id="29" w:name="_Ref523830774"/>
            <w:r>
              <w:t xml:space="preserve">Figure </w:t>
            </w:r>
            <w:r>
              <w:fldChar w:fldCharType="begin"/>
            </w:r>
            <w:r>
              <w:instrText xml:space="preserve"> SEQ Figure \* ARABIC </w:instrText>
            </w:r>
            <w:r>
              <w:fldChar w:fldCharType="separate"/>
            </w:r>
            <w:r w:rsidR="00222700">
              <w:rPr>
                <w:noProof/>
              </w:rPr>
              <w:t>1</w:t>
            </w:r>
            <w:r>
              <w:fldChar w:fldCharType="end"/>
            </w:r>
            <w:bookmarkEnd w:id="29"/>
            <w:r w:rsidRPr="00F32CF8">
              <w:rPr>
                <w:lang w:val="en-US"/>
              </w:rPr>
              <w:t>:</w:t>
            </w:r>
            <w:r w:rsidRPr="00260B6E">
              <w:t xml:space="preserve"> Developed Neural Network for load forecasting</w:t>
            </w:r>
          </w:p>
        </w:tc>
      </w:tr>
    </w:tbl>
    <w:p w14:paraId="749B6A76" w14:textId="222B8DCC" w:rsidR="0061283A" w:rsidRDefault="001C6261" w:rsidP="006442B4">
      <w:pPr>
        <w:ind w:firstLine="346"/>
        <w:rPr>
          <w:lang w:val="en-US"/>
        </w:rPr>
      </w:pPr>
      <w:r>
        <w:rPr>
          <w:lang w:val="en-US"/>
        </w:rPr>
        <w:t>The input variables</w:t>
      </w:r>
      <w:r w:rsidR="004A2BA9">
        <w:rPr>
          <w:lang w:val="en-US"/>
        </w:rPr>
        <w:t>,</w:t>
      </w:r>
      <w:r>
        <w:rPr>
          <w:lang w:val="en-US"/>
        </w:rPr>
        <w:t xml:space="preserve"> before the training procedure</w:t>
      </w:r>
      <w:r w:rsidR="004A2BA9">
        <w:rPr>
          <w:lang w:val="en-US"/>
        </w:rPr>
        <w:t>,</w:t>
      </w:r>
      <w:r>
        <w:rPr>
          <w:lang w:val="en-US"/>
        </w:rPr>
        <w:t xml:space="preserve"> were scaled in </w:t>
      </w:r>
      <w:r w:rsidRPr="009965C6">
        <w:rPr>
          <w:lang w:val="en-US"/>
        </w:rPr>
        <w:t xml:space="preserve">the </w:t>
      </w:r>
      <w:r w:rsidR="00D7164C" w:rsidRPr="009965C6">
        <w:rPr>
          <w:lang w:val="en-US"/>
        </w:rPr>
        <w:t>interval</w:t>
      </w:r>
      <w:r w:rsidRPr="009965C6">
        <w:rPr>
          <w:lang w:val="en-US"/>
        </w:rPr>
        <w:t xml:space="preserve"> [0,</w:t>
      </w:r>
      <w:r w:rsidR="004D1500" w:rsidRPr="009965C6">
        <w:rPr>
          <w:lang w:val="en-US"/>
        </w:rPr>
        <w:t xml:space="preserve"> </w:t>
      </w:r>
      <w:r w:rsidRPr="009965C6">
        <w:rPr>
          <w:lang w:val="en-US"/>
        </w:rPr>
        <w:t>1] so that</w:t>
      </w:r>
      <w:r w:rsidRPr="00C71236">
        <w:rPr>
          <w:lang w:val="en-US"/>
        </w:rPr>
        <w:t xml:space="preserve"> every input </w:t>
      </w:r>
      <w:r w:rsidR="00914A2D" w:rsidRPr="00C71236">
        <w:rPr>
          <w:lang w:val="en-US"/>
        </w:rPr>
        <w:t>ha</w:t>
      </w:r>
      <w:r w:rsidR="00914A2D">
        <w:rPr>
          <w:lang w:val="en-US"/>
        </w:rPr>
        <w:t>d</w:t>
      </w:r>
      <w:r w:rsidR="00914A2D" w:rsidRPr="00C71236">
        <w:rPr>
          <w:lang w:val="en-US"/>
        </w:rPr>
        <w:t xml:space="preserve"> </w:t>
      </w:r>
      <w:r w:rsidRPr="00C71236">
        <w:rPr>
          <w:lang w:val="en-US"/>
        </w:rPr>
        <w:t>the same weighting despite the different physical scales</w:t>
      </w:r>
      <w:r w:rsidR="004A2BA9">
        <w:rPr>
          <w:lang w:val="en-US"/>
        </w:rPr>
        <w:t>, with which is related</w:t>
      </w:r>
      <w:r w:rsidRPr="00C71236">
        <w:rPr>
          <w:lang w:val="en-US"/>
        </w:rPr>
        <w:t xml:space="preserve">. </w:t>
      </w:r>
      <w:r w:rsidR="00C71236" w:rsidRPr="00C71236">
        <w:rPr>
          <w:lang w:val="en-US"/>
        </w:rPr>
        <w:t>For the same reasons, t</w:t>
      </w:r>
      <w:r w:rsidRPr="00C71236">
        <w:rPr>
          <w:lang w:val="en-US"/>
        </w:rPr>
        <w:t>he binary values were chosen to be 0 or 1. For</w:t>
      </w:r>
      <w:r>
        <w:rPr>
          <w:lang w:val="en-US"/>
        </w:rPr>
        <w:t xml:space="preserve"> the training procedure</w:t>
      </w:r>
      <w:r w:rsidRPr="00C71236">
        <w:rPr>
          <w:lang w:val="en-US"/>
        </w:rPr>
        <w:t>, as it was stated above,</w:t>
      </w:r>
      <w:r>
        <w:rPr>
          <w:lang w:val="en-US"/>
        </w:rPr>
        <w:t xml:space="preserve"> data from years 2014 and 2015 were used </w:t>
      </w:r>
      <w:r w:rsidR="00D7164C">
        <w:rPr>
          <w:lang w:val="en-US"/>
        </w:rPr>
        <w:t xml:space="preserve">in a backpropagation algorithm based on the </w:t>
      </w:r>
      <w:r w:rsidR="00D7164C" w:rsidRPr="004C4F7E">
        <w:rPr>
          <w:lang w:val="en-US"/>
        </w:rPr>
        <w:t>Levenberg-Marquardt</w:t>
      </w:r>
      <w:r w:rsidR="00D7164C" w:rsidRPr="00D15E88">
        <w:rPr>
          <w:lang w:val="en-US"/>
        </w:rPr>
        <w:t xml:space="preserve"> </w:t>
      </w:r>
      <w:r w:rsidR="00D7164C" w:rsidRPr="009965C6">
        <w:rPr>
          <w:lang w:val="en-US"/>
        </w:rPr>
        <w:t>error minimization</w:t>
      </w:r>
      <w:r w:rsidR="00D7164C">
        <w:rPr>
          <w:lang w:val="en-US"/>
        </w:rPr>
        <w:t xml:space="preserve"> algorithm. This is basically a variation of the Newton’s method us</w:t>
      </w:r>
      <w:r w:rsidR="00C71236">
        <w:rPr>
          <w:lang w:val="en-US"/>
        </w:rPr>
        <w:t>ing</w:t>
      </w:r>
      <w:r w:rsidR="00D7164C">
        <w:rPr>
          <w:lang w:val="en-US"/>
        </w:rPr>
        <w:t xml:space="preserve"> a scalar relaxation coefficient </w:t>
      </w:r>
      <w:r w:rsidR="00D7164C" w:rsidRPr="009B3541">
        <w:rPr>
          <w:i/>
          <w:lang w:val="el-GR"/>
        </w:rPr>
        <w:t>μ</w:t>
      </w:r>
      <w:r w:rsidR="00D7164C">
        <w:rPr>
          <w:lang w:val="en-US"/>
        </w:rPr>
        <w:t xml:space="preserve">, which in the beginning of the training has a relatively </w:t>
      </w:r>
      <w:r w:rsidR="00612142">
        <w:rPr>
          <w:lang w:val="en-US"/>
        </w:rPr>
        <w:t>high</w:t>
      </w:r>
      <w:r w:rsidR="00D7164C">
        <w:rPr>
          <w:lang w:val="en-US"/>
        </w:rPr>
        <w:t xml:space="preserve"> value and after each iteration i</w:t>
      </w:r>
      <w:r w:rsidR="00C71236">
        <w:rPr>
          <w:lang w:val="en-US"/>
        </w:rPr>
        <w:t>s</w:t>
      </w:r>
      <w:r w:rsidR="00D7164C">
        <w:rPr>
          <w:lang w:val="en-US"/>
        </w:rPr>
        <w:t xml:space="preserve"> decrease</w:t>
      </w:r>
      <w:r w:rsidR="00612142">
        <w:rPr>
          <w:lang w:val="en-US"/>
        </w:rPr>
        <w:t>s</w:t>
      </w:r>
      <w:r w:rsidR="00D7164C">
        <w:rPr>
          <w:lang w:val="en-US"/>
        </w:rPr>
        <w:t xml:space="preserve"> into smaller values and </w:t>
      </w:r>
      <w:r w:rsidR="00D7164C" w:rsidRPr="00C71236">
        <w:rPr>
          <w:lang w:val="en-US"/>
        </w:rPr>
        <w:t>eventually turn</w:t>
      </w:r>
      <w:r w:rsidR="00C71236" w:rsidRPr="00C71236">
        <w:rPr>
          <w:lang w:val="en-US"/>
        </w:rPr>
        <w:t>s</w:t>
      </w:r>
      <w:r w:rsidR="00D7164C" w:rsidRPr="00C71236">
        <w:rPr>
          <w:lang w:val="en-US"/>
        </w:rPr>
        <w:t xml:space="preserve"> the procedure from</w:t>
      </w:r>
      <w:r w:rsidR="00D7164C">
        <w:rPr>
          <w:lang w:val="en-US"/>
        </w:rPr>
        <w:t xml:space="preserve"> a Gradient Descend </w:t>
      </w:r>
      <w:r w:rsidR="00612142">
        <w:rPr>
          <w:lang w:val="en-US"/>
        </w:rPr>
        <w:t>in</w:t>
      </w:r>
      <w:r w:rsidR="00D7164C">
        <w:rPr>
          <w:lang w:val="en-US"/>
        </w:rPr>
        <w:t xml:space="preserve">to </w:t>
      </w:r>
      <w:r w:rsidR="00946253">
        <w:rPr>
          <w:lang w:val="en-US"/>
        </w:rPr>
        <w:t xml:space="preserve">a </w:t>
      </w:r>
      <w:r w:rsidR="00D7164C">
        <w:rPr>
          <w:lang w:val="en-US"/>
        </w:rPr>
        <w:t>Newton’s method</w:t>
      </w:r>
      <w:r w:rsidR="00946253">
        <w:rPr>
          <w:lang w:val="en-US"/>
        </w:rPr>
        <w:t>,</w:t>
      </w:r>
      <w:r w:rsidR="00D7164C">
        <w:rPr>
          <w:lang w:val="en-US"/>
        </w:rPr>
        <w:t xml:space="preserve"> which is faster and more efficient near the minimum error region. In this way, after each iteration the neuron’s weight </w:t>
      </w:r>
      <w:r w:rsidR="0061283A">
        <w:rPr>
          <w:lang w:val="en-US"/>
        </w:rPr>
        <w:t>matrix and biases vectors are updated based on the following equation</w:t>
      </w:r>
    </w:p>
    <w:tbl>
      <w:tblPr>
        <w:tblStyle w:val="af"/>
        <w:tblW w:w="9545" w:type="dxa"/>
        <w:tblLook w:val="04A0" w:firstRow="1" w:lastRow="0" w:firstColumn="1" w:lastColumn="0" w:noHBand="0" w:noVBand="1"/>
      </w:tblPr>
      <w:tblGrid>
        <w:gridCol w:w="8280"/>
        <w:gridCol w:w="1265"/>
      </w:tblGrid>
      <w:tr w:rsidR="00AD5BB4" w14:paraId="77F31700" w14:textId="77777777" w:rsidTr="00992D08">
        <w:tc>
          <w:tcPr>
            <w:tcW w:w="8280" w:type="dxa"/>
            <w:vAlign w:val="center"/>
          </w:tcPr>
          <w:p w14:paraId="133CAA29" w14:textId="43F73F22" w:rsidR="00AD5BB4" w:rsidRPr="009A6453" w:rsidRDefault="003C672C" w:rsidP="00AD5BB4">
            <w:pPr>
              <w:jc w:val="left"/>
              <w:rPr>
                <w:sz w:val="22"/>
                <w:lang w:val="en-US"/>
              </w:rPr>
            </w:pPr>
            <m:oMathPara>
              <m:oMathParaPr>
                <m:jc m:val="left"/>
              </m:oMathParaPr>
              <m:oMath>
                <m:sSub>
                  <m:sSubPr>
                    <m:ctrlPr>
                      <w:rPr>
                        <w:rFonts w:ascii="Cambria Math" w:hAnsi="Cambria Math"/>
                        <w:i/>
                        <w:sz w:val="22"/>
                        <w:lang w:val="en-US"/>
                      </w:rPr>
                    </m:ctrlPr>
                  </m:sSubPr>
                  <m:e>
                    <m:acc>
                      <m:accPr>
                        <m:chr m:val="⃑"/>
                        <m:ctrlPr>
                          <w:rPr>
                            <w:rFonts w:ascii="Cambria Math" w:hAnsi="Cambria Math"/>
                            <w:i/>
                            <w:sz w:val="22"/>
                            <w:lang w:val="en-US"/>
                          </w:rPr>
                        </m:ctrlPr>
                      </m:accPr>
                      <m:e>
                        <m:r>
                          <w:rPr>
                            <w:rFonts w:ascii="Cambria Math" w:hAnsi="Cambria Math"/>
                            <w:sz w:val="22"/>
                            <w:lang w:val="en-US"/>
                          </w:rPr>
                          <m:t>x</m:t>
                        </m:r>
                      </m:e>
                    </m:acc>
                  </m:e>
                  <m:sub>
                    <m:r>
                      <w:rPr>
                        <w:rFonts w:ascii="Cambria Math" w:hAnsi="Cambria Math"/>
                        <w:sz w:val="22"/>
                        <w:lang w:val="en-US"/>
                      </w:rPr>
                      <m:t>k+1</m:t>
                    </m:r>
                  </m:sub>
                </m:sSub>
                <m:r>
                  <w:rPr>
                    <w:rFonts w:ascii="Cambria Math" w:hAnsi="Cambria Math"/>
                    <w:sz w:val="22"/>
                    <w:lang w:val="en-US"/>
                  </w:rPr>
                  <m:t>=</m:t>
                </m:r>
                <w:bookmarkStart w:id="30" w:name="_Hlk506378805"/>
                <m:sSub>
                  <m:sSubPr>
                    <m:ctrlPr>
                      <w:rPr>
                        <w:rFonts w:ascii="Cambria Math" w:hAnsi="Cambria Math"/>
                        <w:i/>
                        <w:sz w:val="22"/>
                        <w:lang w:val="en-US"/>
                      </w:rPr>
                    </m:ctrlPr>
                  </m:sSubPr>
                  <m:e>
                    <m:acc>
                      <m:accPr>
                        <m:chr m:val="⃑"/>
                        <m:ctrlPr>
                          <w:rPr>
                            <w:rFonts w:ascii="Cambria Math" w:hAnsi="Cambria Math"/>
                            <w:i/>
                            <w:sz w:val="22"/>
                            <w:lang w:val="en-US"/>
                          </w:rPr>
                        </m:ctrlPr>
                      </m:accPr>
                      <m:e>
                        <m:r>
                          <w:rPr>
                            <w:rFonts w:ascii="Cambria Math" w:hAnsi="Cambria Math"/>
                            <w:sz w:val="22"/>
                            <w:lang w:val="en-US"/>
                          </w:rPr>
                          <m:t>x</m:t>
                        </m:r>
                      </m:e>
                    </m:acc>
                  </m:e>
                  <m:sub>
                    <m:r>
                      <w:rPr>
                        <w:rFonts w:ascii="Cambria Math" w:hAnsi="Cambria Math"/>
                        <w:sz w:val="22"/>
                        <w:lang w:val="en-US"/>
                      </w:rPr>
                      <m:t>k</m:t>
                    </m:r>
                  </m:sub>
                </m:sSub>
                <w:bookmarkEnd w:id="30"/>
                <m:r>
                  <w:rPr>
                    <w:rFonts w:ascii="Cambria Math" w:hAnsi="Cambria Math"/>
                    <w:sz w:val="22"/>
                    <w:lang w:val="en-US"/>
                  </w:rPr>
                  <m:t>-</m:t>
                </m:r>
                <m:d>
                  <m:dPr>
                    <m:begChr m:val="["/>
                    <m:endChr m:val="]"/>
                    <m:ctrlPr>
                      <w:rPr>
                        <w:rFonts w:ascii="Cambria Math" w:hAnsi="Cambria Math"/>
                        <w:i/>
                        <w:sz w:val="22"/>
                        <w:lang w:val="en-US"/>
                      </w:rPr>
                    </m:ctrlPr>
                  </m:dPr>
                  <m:e>
                    <m:sSup>
                      <m:sSupPr>
                        <m:ctrlPr>
                          <w:rPr>
                            <w:rFonts w:ascii="Cambria Math" w:hAnsi="Cambria Math"/>
                            <w:i/>
                            <w:sz w:val="22"/>
                            <w:lang w:val="en-US"/>
                          </w:rPr>
                        </m:ctrlPr>
                      </m:sSupPr>
                      <m:e>
                        <m:r>
                          <w:rPr>
                            <w:rFonts w:ascii="Cambria Math" w:hAnsi="Cambria Math"/>
                            <w:sz w:val="22"/>
                            <w:lang w:val="en-US"/>
                          </w:rPr>
                          <m:t>J</m:t>
                        </m:r>
                      </m:e>
                      <m:sup>
                        <m:r>
                          <w:rPr>
                            <w:rFonts w:ascii="Cambria Math" w:hAnsi="Cambria Math"/>
                            <w:sz w:val="22"/>
                            <w:lang w:val="en-US"/>
                          </w:rPr>
                          <m:t>T</m:t>
                        </m:r>
                      </m:sup>
                    </m:sSup>
                    <m:r>
                      <w:rPr>
                        <w:rFonts w:ascii="Cambria Math" w:hAnsi="Cambria Math"/>
                        <w:sz w:val="22"/>
                        <w:lang w:val="en-US"/>
                      </w:rPr>
                      <m:t>J+</m:t>
                    </m:r>
                    <m:r>
                      <w:rPr>
                        <w:rFonts w:ascii="Cambria Math" w:hAnsi="Cambria Math"/>
                        <w:sz w:val="22"/>
                        <w:lang w:val="el-GR"/>
                      </w:rPr>
                      <m:t>μ</m:t>
                    </m:r>
                    <m:r>
                      <w:rPr>
                        <w:rFonts w:ascii="Cambria Math" w:hAnsi="Cambria Math"/>
                        <w:sz w:val="22"/>
                        <w:lang w:val="en-US"/>
                      </w:rPr>
                      <m:t>I</m:t>
                    </m:r>
                  </m:e>
                </m:d>
                <m:sSup>
                  <m:sSupPr>
                    <m:ctrlPr>
                      <w:rPr>
                        <w:rFonts w:ascii="Cambria Math" w:hAnsi="Cambria Math"/>
                        <w:i/>
                        <w:sz w:val="22"/>
                        <w:lang w:val="en-US"/>
                      </w:rPr>
                    </m:ctrlPr>
                  </m:sSupPr>
                  <m:e>
                    <m:r>
                      <w:rPr>
                        <w:rFonts w:ascii="Cambria Math" w:hAnsi="Cambria Math"/>
                        <w:sz w:val="22"/>
                        <w:lang w:val="en-US"/>
                      </w:rPr>
                      <m:t>J</m:t>
                    </m:r>
                  </m:e>
                  <m:sup>
                    <m:r>
                      <w:rPr>
                        <w:rFonts w:ascii="Cambria Math" w:hAnsi="Cambria Math"/>
                        <w:sz w:val="22"/>
                        <w:lang w:val="en-US"/>
                      </w:rPr>
                      <m:t>T</m:t>
                    </m:r>
                  </m:sup>
                </m:sSup>
                <m:acc>
                  <m:accPr>
                    <m:chr m:val="⃑"/>
                    <m:ctrlPr>
                      <w:rPr>
                        <w:rFonts w:ascii="Cambria Math" w:hAnsi="Cambria Math"/>
                        <w:i/>
                        <w:sz w:val="22"/>
                        <w:lang w:val="en-US"/>
                      </w:rPr>
                    </m:ctrlPr>
                  </m:accPr>
                  <m:e>
                    <m:r>
                      <w:rPr>
                        <w:rFonts w:ascii="Cambria Math" w:hAnsi="Cambria Math"/>
                        <w:sz w:val="22"/>
                        <w:lang w:val="en-US"/>
                      </w:rPr>
                      <m:t>e</m:t>
                    </m:r>
                  </m:e>
                </m:acc>
              </m:oMath>
            </m:oMathPara>
          </w:p>
        </w:tc>
        <w:tc>
          <w:tcPr>
            <w:tcW w:w="1265" w:type="dxa"/>
            <w:vAlign w:val="center"/>
          </w:tcPr>
          <w:p w14:paraId="19589FB1" w14:textId="0B69D185" w:rsidR="00AD5BB4" w:rsidRPr="00E568AA" w:rsidRDefault="003A19E1" w:rsidP="00992D08">
            <w:pPr>
              <w:pStyle w:val="af0"/>
              <w:keepNext/>
              <w:jc w:val="left"/>
            </w:pPr>
            <w:r>
              <w:t xml:space="preserve">Equation </w:t>
            </w:r>
            <w:r>
              <w:fldChar w:fldCharType="begin"/>
            </w:r>
            <w:r>
              <w:instrText xml:space="preserve"> SEQ Equation \* ARABIC </w:instrText>
            </w:r>
            <w:r>
              <w:fldChar w:fldCharType="separate"/>
            </w:r>
            <w:r w:rsidR="00222700">
              <w:rPr>
                <w:noProof/>
              </w:rPr>
              <w:t>2</w:t>
            </w:r>
            <w:r>
              <w:fldChar w:fldCharType="end"/>
            </w:r>
          </w:p>
        </w:tc>
      </w:tr>
    </w:tbl>
    <w:p w14:paraId="04BD0560" w14:textId="1DDE7CE7" w:rsidR="004C1CCE" w:rsidRDefault="00946253" w:rsidP="00905F83">
      <w:pPr>
        <w:rPr>
          <w:lang w:val="en-US"/>
        </w:rPr>
      </w:pPr>
      <w:bookmarkStart w:id="31" w:name="_Hlk506378901"/>
      <w:r>
        <w:rPr>
          <w:lang w:val="en-US"/>
        </w:rPr>
        <w:t xml:space="preserve">, </w:t>
      </w:r>
      <w:r w:rsidR="0061283A">
        <w:rPr>
          <w:lang w:val="en-US"/>
        </w:rPr>
        <w:t>w</w:t>
      </w:r>
      <w:r w:rsidR="00C436AF">
        <w:rPr>
          <w:lang w:val="en-US"/>
        </w:rPr>
        <w:t>h</w:t>
      </w:r>
      <w:r w:rsidR="0061283A">
        <w:rPr>
          <w:lang w:val="en-US"/>
        </w:rPr>
        <w:t xml:space="preserve">ere </w:t>
      </w:r>
      <w:r w:rsidR="0061283A" w:rsidRPr="009B3541">
        <w:rPr>
          <w:i/>
          <w:lang w:val="en-US"/>
        </w:rPr>
        <w:t>J</w:t>
      </w:r>
      <w:r w:rsidR="0061283A">
        <w:rPr>
          <w:lang w:val="en-US"/>
        </w:rPr>
        <w:t xml:space="preserve"> is the Jacobian matrix of the </w:t>
      </w:r>
      <w:r w:rsidR="0059241E">
        <w:rPr>
          <w:lang w:val="en-US"/>
        </w:rPr>
        <w:t>network’s</w:t>
      </w:r>
      <w:r w:rsidR="0061283A">
        <w:rPr>
          <w:lang w:val="en-US"/>
        </w:rPr>
        <w:t xml:space="preserve"> errors </w:t>
      </w:r>
      <m:oMath>
        <m:acc>
          <m:accPr>
            <m:chr m:val="⃑"/>
            <m:ctrlPr>
              <w:rPr>
                <w:rFonts w:ascii="Cambria Math" w:hAnsi="Cambria Math"/>
                <w:i/>
                <w:lang w:val="en-US"/>
              </w:rPr>
            </m:ctrlPr>
          </m:accPr>
          <m:e>
            <m:r>
              <w:rPr>
                <w:rFonts w:ascii="Cambria Math" w:hAnsi="Cambria Math"/>
                <w:lang w:val="en-US"/>
              </w:rPr>
              <m:t>e</m:t>
            </m:r>
          </m:e>
        </m:acc>
      </m:oMath>
      <w:r w:rsidR="00C71236">
        <w:rPr>
          <w:lang w:val="en-US"/>
        </w:rPr>
        <w:t xml:space="preserve">. The </w:t>
      </w:r>
      <w:r w:rsidR="00C71236" w:rsidRPr="00C71236">
        <w:rPr>
          <w:lang w:val="en-US"/>
        </w:rPr>
        <w:t>latter</w:t>
      </w:r>
      <w:r w:rsidR="0061283A" w:rsidRPr="00C71236">
        <w:rPr>
          <w:lang w:val="en-US"/>
        </w:rPr>
        <w:t xml:space="preserve"> </w:t>
      </w:r>
      <w:r w:rsidR="008A3F27">
        <w:rPr>
          <w:lang w:val="en-US"/>
        </w:rPr>
        <w:t>are</w:t>
      </w:r>
      <w:r w:rsidR="008A3F27" w:rsidRPr="00C71236">
        <w:rPr>
          <w:lang w:val="en-US"/>
        </w:rPr>
        <w:t xml:space="preserve"> </w:t>
      </w:r>
      <w:r w:rsidR="0061283A" w:rsidRPr="00C71236">
        <w:rPr>
          <w:lang w:val="en-US"/>
        </w:rPr>
        <w:t>calculated</w:t>
      </w:r>
      <w:r w:rsidR="0061283A">
        <w:rPr>
          <w:lang w:val="en-US"/>
        </w:rPr>
        <w:t xml:space="preserve"> based on the difference of the networks output </w:t>
      </w:r>
      <m:oMath>
        <m:acc>
          <m:accPr>
            <m:chr m:val="⃑"/>
            <m:ctrlPr>
              <w:rPr>
                <w:rFonts w:ascii="Cambria Math" w:hAnsi="Cambria Math"/>
                <w:i/>
                <w:lang w:val="en-US"/>
              </w:rPr>
            </m:ctrlPr>
          </m:accPr>
          <m:e>
            <m:r>
              <w:rPr>
                <w:rFonts w:ascii="Cambria Math" w:hAnsi="Cambria Math"/>
                <w:lang w:val="en-US"/>
              </w:rPr>
              <m:t>y</m:t>
            </m:r>
          </m:e>
        </m:acc>
        <m:r>
          <w:rPr>
            <w:rFonts w:ascii="Cambria Math" w:hAnsi="Cambria Math"/>
            <w:lang w:val="en-US"/>
          </w:rPr>
          <m:t xml:space="preserve"> </m:t>
        </m:r>
      </m:oMath>
      <w:r w:rsidR="0061283A">
        <w:rPr>
          <w:lang w:val="en-US"/>
        </w:rPr>
        <w:t>from target values</w:t>
      </w:r>
      <w:r w:rsidR="00D7164C">
        <w:rPr>
          <w:lang w:val="en-US"/>
        </w:rPr>
        <w:t xml:space="preserve"> </w:t>
      </w:r>
      <m:oMath>
        <m:acc>
          <m:accPr>
            <m:chr m:val="⃑"/>
            <m:ctrlPr>
              <w:rPr>
                <w:rFonts w:ascii="Cambria Math" w:hAnsi="Cambria Math"/>
                <w:i/>
                <w:lang w:val="en-US"/>
              </w:rPr>
            </m:ctrlPr>
          </m:accPr>
          <m:e>
            <m:r>
              <w:rPr>
                <w:rFonts w:ascii="Cambria Math" w:hAnsi="Cambria Math"/>
                <w:lang w:val="en-US"/>
              </w:rPr>
              <m:t>t</m:t>
            </m:r>
          </m:e>
        </m:acc>
      </m:oMath>
      <w:r w:rsidR="0061283A">
        <w:rPr>
          <w:lang w:val="en-US"/>
        </w:rPr>
        <w:t xml:space="preserve">. </w:t>
      </w:r>
      <w:bookmarkEnd w:id="31"/>
      <w:r w:rsidR="00B25B69" w:rsidRPr="007A15DC">
        <w:rPr>
          <w:lang w:val="en-US"/>
        </w:rPr>
        <w:t xml:space="preserve">In order to generate the output </w:t>
      </w:r>
      <w:r w:rsidR="00B25B69" w:rsidRPr="007E4B04">
        <w:rPr>
          <w:i/>
          <w:lang w:val="en-US"/>
        </w:rPr>
        <w:t>y</w:t>
      </w:r>
      <w:r w:rsidR="00B25B69" w:rsidRPr="007E4B04">
        <w:rPr>
          <w:i/>
          <w:vertAlign w:val="subscript"/>
          <w:lang w:val="en-US"/>
        </w:rPr>
        <w:t>j</w:t>
      </w:r>
      <w:r w:rsidR="00B25B69" w:rsidRPr="007E4B04">
        <w:rPr>
          <w:i/>
          <w:lang w:val="en-US"/>
        </w:rPr>
        <w:t>,</w:t>
      </w:r>
      <w:r w:rsidR="00B25B69">
        <w:rPr>
          <w:i/>
          <w:lang w:val="en-US"/>
        </w:rPr>
        <w:t xml:space="preserve"> </w:t>
      </w:r>
      <w:r w:rsidR="00B25B69">
        <w:rPr>
          <w:lang w:val="en-US"/>
        </w:rPr>
        <w:t xml:space="preserve">the input </w:t>
      </w:r>
      <w:r w:rsidR="00B25B69" w:rsidRPr="00FF0AB6">
        <w:rPr>
          <w:lang w:val="en-US"/>
        </w:rPr>
        <w:t>argument</w:t>
      </w:r>
      <w:r w:rsidR="00B25B69" w:rsidRPr="00FF0AB6">
        <w:rPr>
          <w:i/>
          <w:lang w:val="en-US"/>
        </w:rPr>
        <w:t xml:space="preserve"> u</w:t>
      </w:r>
      <w:r w:rsidR="00B25B69" w:rsidRPr="00FF0AB6">
        <w:rPr>
          <w:i/>
          <w:vertAlign w:val="subscript"/>
          <w:lang w:val="en-US"/>
        </w:rPr>
        <w:t>j</w:t>
      </w:r>
      <w:r w:rsidR="00B25B69" w:rsidRPr="007A15DC">
        <w:rPr>
          <w:lang w:val="en-US"/>
        </w:rPr>
        <w:t xml:space="preserve"> is transformed through</w:t>
      </w:r>
      <w:r w:rsidR="00B25B69">
        <w:rPr>
          <w:lang w:val="en-US"/>
        </w:rPr>
        <w:t xml:space="preserve"> </w:t>
      </w:r>
      <w:r w:rsidR="00B25B69" w:rsidRPr="007A15DC">
        <w:rPr>
          <w:lang w:val="en-US"/>
        </w:rPr>
        <w:t xml:space="preserve">a transfer function </w:t>
      </w:r>
      <w:r w:rsidR="00B25B69" w:rsidRPr="00CA1667">
        <w:rPr>
          <w:i/>
          <w:lang w:val="en-US"/>
        </w:rPr>
        <w:t>f(</w:t>
      </w:r>
      <w:r w:rsidR="00B25B69">
        <w:rPr>
          <w:i/>
          <w:lang w:val="en-US"/>
        </w:rPr>
        <w:t>u</w:t>
      </w:r>
      <w:r w:rsidR="00B25B69" w:rsidRPr="00CA1667">
        <w:rPr>
          <w:i/>
          <w:lang w:val="en-US"/>
        </w:rPr>
        <w:t>)</w:t>
      </w:r>
      <w:r w:rsidR="00914A2D">
        <w:rPr>
          <w:i/>
          <w:lang w:val="en-US"/>
        </w:rPr>
        <w:t>,</w:t>
      </w:r>
      <w:r w:rsidR="00B25B69" w:rsidRPr="007A15DC">
        <w:rPr>
          <w:lang w:val="en-US"/>
        </w:rPr>
        <w:t xml:space="preserve"> </w:t>
      </w:r>
      <w:r w:rsidR="00612142">
        <w:rPr>
          <w:lang w:val="en-US"/>
        </w:rPr>
        <w:t>which</w:t>
      </w:r>
      <w:r w:rsidR="00B25B69" w:rsidRPr="007A15DC">
        <w:rPr>
          <w:lang w:val="en-US"/>
        </w:rPr>
        <w:t xml:space="preserve"> </w:t>
      </w:r>
      <w:r w:rsidR="004C1CCE">
        <w:rPr>
          <w:lang w:val="en-US"/>
        </w:rPr>
        <w:t xml:space="preserve">for this case study was selected to be the logistic sigmoid activation function, </w:t>
      </w:r>
      <w:r w:rsidR="00612142">
        <w:rPr>
          <w:lang w:val="en-US"/>
        </w:rPr>
        <w:t>that</w:t>
      </w:r>
      <w:r w:rsidR="004C1CCE">
        <w:rPr>
          <w:lang w:val="en-US"/>
        </w:rPr>
        <w:t xml:space="preserve"> is suitable for forecasting and curve fitting problems [</w:t>
      </w:r>
      <w:r w:rsidR="004C1CCE">
        <w:rPr>
          <w:lang w:val="en-US"/>
        </w:rPr>
        <w:fldChar w:fldCharType="begin"/>
      </w:r>
      <w:r w:rsidR="004C1CCE">
        <w:rPr>
          <w:lang w:val="en-US"/>
        </w:rPr>
        <w:instrText xml:space="preserve"> NOTEREF _Ref520215480 \h </w:instrText>
      </w:r>
      <w:r w:rsidR="004C1CCE">
        <w:rPr>
          <w:lang w:val="en-US"/>
        </w:rPr>
      </w:r>
      <w:r w:rsidR="004C1CCE">
        <w:rPr>
          <w:lang w:val="en-US"/>
        </w:rPr>
        <w:fldChar w:fldCharType="separate"/>
      </w:r>
      <w:r w:rsidR="00222700">
        <w:rPr>
          <w:lang w:val="en-US"/>
        </w:rPr>
        <w:t>4</w:t>
      </w:r>
      <w:r w:rsidR="004C1CCE">
        <w:rPr>
          <w:lang w:val="en-US"/>
        </w:rPr>
        <w:fldChar w:fldCharType="end"/>
      </w:r>
      <w:r w:rsidR="004C1CCE">
        <w:rPr>
          <w:lang w:val="en-US"/>
        </w:rPr>
        <w:t xml:space="preserve">, </w:t>
      </w:r>
      <w:r w:rsidR="004C1CCE">
        <w:rPr>
          <w:lang w:val="en-US"/>
        </w:rPr>
        <w:fldChar w:fldCharType="begin"/>
      </w:r>
      <w:r w:rsidR="004C1CCE">
        <w:rPr>
          <w:lang w:val="en-US"/>
        </w:rPr>
        <w:instrText xml:space="preserve"> NOTEREF _Ref520215522 \h </w:instrText>
      </w:r>
      <w:r w:rsidR="004C1CCE">
        <w:rPr>
          <w:lang w:val="en-US"/>
        </w:rPr>
      </w:r>
      <w:r w:rsidR="004C1CCE">
        <w:rPr>
          <w:lang w:val="en-US"/>
        </w:rPr>
        <w:fldChar w:fldCharType="separate"/>
      </w:r>
      <w:r w:rsidR="00222700">
        <w:rPr>
          <w:lang w:val="en-US"/>
        </w:rPr>
        <w:t>5</w:t>
      </w:r>
      <w:r w:rsidR="004C1CCE">
        <w:rPr>
          <w:lang w:val="en-US"/>
        </w:rPr>
        <w:fldChar w:fldCharType="end"/>
      </w:r>
      <w:r w:rsidR="000B2E94">
        <w:rPr>
          <w:lang w:val="en-US"/>
        </w:rPr>
        <w:t>,</w:t>
      </w:r>
      <w:r w:rsidR="004C1CCE">
        <w:rPr>
          <w:lang w:val="en-US"/>
        </w:rPr>
        <w:t xml:space="preserve"> </w:t>
      </w:r>
      <w:r w:rsidR="004C1CCE">
        <w:rPr>
          <w:lang w:val="en-US"/>
        </w:rPr>
        <w:fldChar w:fldCharType="begin"/>
      </w:r>
      <w:r w:rsidR="004C1CCE">
        <w:rPr>
          <w:lang w:val="en-US"/>
        </w:rPr>
        <w:instrText xml:space="preserve"> NOTEREF _Ref520215628 \h </w:instrText>
      </w:r>
      <w:r w:rsidR="004C1CCE">
        <w:rPr>
          <w:lang w:val="en-US"/>
        </w:rPr>
      </w:r>
      <w:r w:rsidR="004C1CCE">
        <w:rPr>
          <w:lang w:val="en-US"/>
        </w:rPr>
        <w:fldChar w:fldCharType="separate"/>
      </w:r>
      <w:r w:rsidR="00222700">
        <w:rPr>
          <w:lang w:val="en-US"/>
        </w:rPr>
        <w:t>8</w:t>
      </w:r>
      <w:r w:rsidR="004C1CCE">
        <w:rPr>
          <w:lang w:val="en-US"/>
        </w:rPr>
        <w:fldChar w:fldCharType="end"/>
      </w:r>
      <w:r w:rsidR="004C1CCE">
        <w:rPr>
          <w:lang w:val="en-US"/>
        </w:rPr>
        <w:t>]</w:t>
      </w:r>
      <w:r w:rsidR="00B25B69" w:rsidRPr="007A15DC">
        <w:rPr>
          <w:lang w:val="en-US"/>
        </w:rPr>
        <w:t xml:space="preserve">. </w:t>
      </w:r>
    </w:p>
    <w:tbl>
      <w:tblPr>
        <w:tblStyle w:val="af"/>
        <w:tblW w:w="0" w:type="auto"/>
        <w:tblLook w:val="04A0" w:firstRow="1" w:lastRow="0" w:firstColumn="1" w:lastColumn="0" w:noHBand="0" w:noVBand="1"/>
      </w:tblPr>
      <w:tblGrid>
        <w:gridCol w:w="8275"/>
        <w:gridCol w:w="1260"/>
      </w:tblGrid>
      <w:tr w:rsidR="004C1CCE" w14:paraId="6EF334E1" w14:textId="77777777" w:rsidTr="00515A84">
        <w:trPr>
          <w:trHeight w:val="505"/>
        </w:trPr>
        <w:tc>
          <w:tcPr>
            <w:tcW w:w="8275" w:type="dxa"/>
          </w:tcPr>
          <w:p w14:paraId="3A053428" w14:textId="42ED5DD2" w:rsidR="004C1CCE" w:rsidRPr="004C1CCE" w:rsidRDefault="004C1CCE" w:rsidP="00905F83">
            <w:pPr>
              <w:rPr>
                <w:lang w:val="en-US"/>
              </w:rPr>
            </w:pPr>
            <m:oMathPara>
              <m:oMathParaPr>
                <m:jc m:val="left"/>
              </m:oMathParaPr>
              <m:oMath>
                <m:r>
                  <w:rPr>
                    <w:rFonts w:ascii="Cambria Math" w:hAnsi="Cambria Math"/>
                    <w:lang w:val="en-US"/>
                  </w:rPr>
                  <m:t>f</m:t>
                </m:r>
                <m:d>
                  <m:dPr>
                    <m:ctrlPr>
                      <w:rPr>
                        <w:rFonts w:ascii="Cambria Math" w:hAnsi="Cambria Math"/>
                        <w:lang w:val="en-US"/>
                      </w:rPr>
                    </m:ctrlPr>
                  </m:dPr>
                  <m:e>
                    <m:r>
                      <w:rPr>
                        <w:rFonts w:ascii="Cambria Math" w:hAnsi="Cambria Math"/>
                        <w:lang w:val="en-US"/>
                      </w:rPr>
                      <m:t>u</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-u</m:t>
                        </m:r>
                      </m:sup>
                    </m:sSup>
                  </m:den>
                </m:f>
              </m:oMath>
            </m:oMathPara>
          </w:p>
        </w:tc>
        <w:tc>
          <w:tcPr>
            <w:tcW w:w="1260" w:type="dxa"/>
          </w:tcPr>
          <w:p w14:paraId="74AEBF70" w14:textId="333927CA" w:rsidR="004C1CCE" w:rsidRPr="004C1CCE" w:rsidRDefault="003A19E1" w:rsidP="00992D08">
            <w:pPr>
              <w:pStyle w:val="af0"/>
              <w:keepNext/>
            </w:pPr>
            <w:r>
              <w:t xml:space="preserve">Equation </w:t>
            </w:r>
            <w:r>
              <w:fldChar w:fldCharType="begin"/>
            </w:r>
            <w:r>
              <w:instrText xml:space="preserve"> SEQ Equation \* ARABIC </w:instrText>
            </w:r>
            <w:r>
              <w:fldChar w:fldCharType="separate"/>
            </w:r>
            <w:r w:rsidR="00222700">
              <w:rPr>
                <w:noProof/>
              </w:rPr>
              <w:t>3</w:t>
            </w:r>
            <w:r>
              <w:fldChar w:fldCharType="end"/>
            </w:r>
          </w:p>
        </w:tc>
      </w:tr>
    </w:tbl>
    <w:p w14:paraId="60F0B9E4" w14:textId="53A534BB" w:rsidR="0061283A" w:rsidRDefault="00B25B69" w:rsidP="006442B4">
      <w:pPr>
        <w:ind w:firstLine="346"/>
        <w:rPr>
          <w:lang w:val="en-US"/>
        </w:rPr>
      </w:pPr>
      <w:r>
        <w:rPr>
          <w:lang w:val="en-US"/>
        </w:rPr>
        <w:t xml:space="preserve">For </w:t>
      </w:r>
      <w:r w:rsidRPr="00760398">
        <w:rPr>
          <w:i/>
          <w:lang w:val="en-US"/>
        </w:rPr>
        <w:t>n</w:t>
      </w:r>
      <w:r>
        <w:rPr>
          <w:lang w:val="en-US"/>
        </w:rPr>
        <w:t xml:space="preserve"> input</w:t>
      </w:r>
      <w:r w:rsidRPr="007A15DC">
        <w:rPr>
          <w:lang w:val="en-US"/>
        </w:rPr>
        <w:t xml:space="preserve"> </w:t>
      </w:r>
      <w:r>
        <w:rPr>
          <w:lang w:val="en-US"/>
        </w:rPr>
        <w:t xml:space="preserve">signals </w:t>
      </w:r>
      <w:r w:rsidRPr="00760398">
        <w:rPr>
          <w:i/>
          <w:lang w:val="en-US"/>
        </w:rPr>
        <w:t>x</w:t>
      </w:r>
      <w:r w:rsidRPr="00760398">
        <w:rPr>
          <w:i/>
          <w:vertAlign w:val="subscript"/>
          <w:lang w:val="en-US"/>
        </w:rPr>
        <w:t>k</w:t>
      </w:r>
      <w:r>
        <w:rPr>
          <w:lang w:val="en-US"/>
        </w:rPr>
        <w:t xml:space="preserve">, the activation function </w:t>
      </w:r>
      <w:r w:rsidRPr="00FF0AB6">
        <w:rPr>
          <w:lang w:val="en-US"/>
        </w:rPr>
        <w:t xml:space="preserve">argument </w:t>
      </w:r>
      <w:r w:rsidRPr="00FF0AB6">
        <w:rPr>
          <w:i/>
          <w:lang w:val="en-US"/>
        </w:rPr>
        <w:t>u</w:t>
      </w:r>
      <w:r w:rsidRPr="00FF0AB6">
        <w:rPr>
          <w:i/>
          <w:vertAlign w:val="subscript"/>
          <w:lang w:val="en-US"/>
        </w:rPr>
        <w:t>j</w:t>
      </w:r>
      <w:r w:rsidRPr="00FF0AB6">
        <w:rPr>
          <w:lang w:val="en-US"/>
        </w:rPr>
        <w:t xml:space="preserve"> is</w:t>
      </w:r>
      <w:r w:rsidRPr="007A15DC">
        <w:rPr>
          <w:lang w:val="en-US"/>
        </w:rPr>
        <w:t xml:space="preserve"> calculated </w:t>
      </w:r>
      <w:r>
        <w:rPr>
          <w:lang w:val="en-US"/>
        </w:rPr>
        <w:t xml:space="preserve">for the </w:t>
      </w:r>
      <w:r w:rsidRPr="00551B0C">
        <w:rPr>
          <w:i/>
          <w:lang w:val="en-US"/>
        </w:rPr>
        <w:t>j</w:t>
      </w:r>
      <w:r>
        <w:rPr>
          <w:lang w:val="en-US"/>
        </w:rPr>
        <w:t xml:space="preserve"> neuron </w:t>
      </w:r>
      <w:r w:rsidRPr="007A15DC">
        <w:rPr>
          <w:lang w:val="en-US"/>
        </w:rPr>
        <w:t xml:space="preserve">by using </w:t>
      </w:r>
      <w:r w:rsidRPr="00760398">
        <w:rPr>
          <w:i/>
          <w:lang w:val="en-US"/>
        </w:rPr>
        <w:t>n</w:t>
      </w:r>
      <w:r w:rsidRPr="007A15DC">
        <w:rPr>
          <w:lang w:val="en-US"/>
        </w:rPr>
        <w:t xml:space="preserve"> input nodes as </w:t>
      </w:r>
    </w:p>
    <w:tbl>
      <w:tblPr>
        <w:tblStyle w:val="af"/>
        <w:tblW w:w="9545" w:type="dxa"/>
        <w:tblLook w:val="04A0" w:firstRow="1" w:lastRow="0" w:firstColumn="1" w:lastColumn="0" w:noHBand="0" w:noVBand="1"/>
      </w:tblPr>
      <w:tblGrid>
        <w:gridCol w:w="8280"/>
        <w:gridCol w:w="1265"/>
      </w:tblGrid>
      <w:tr w:rsidR="006542F8" w14:paraId="73F83BB9" w14:textId="77777777" w:rsidTr="00992D08">
        <w:tc>
          <w:tcPr>
            <w:tcW w:w="8280" w:type="dxa"/>
            <w:vAlign w:val="center"/>
          </w:tcPr>
          <w:p w14:paraId="7442356B" w14:textId="791B6B1A" w:rsidR="006542F8" w:rsidRPr="009A6453" w:rsidRDefault="003C672C" w:rsidP="00324FEF">
            <w:pPr>
              <w:jc w:val="left"/>
              <w:rPr>
                <w:sz w:val="22"/>
                <w:lang w:val="en-US"/>
              </w:rPr>
            </w:pPr>
            <m:oMathPara>
              <m:oMathParaPr>
                <m:jc m:val="left"/>
              </m:oMathParaPr>
              <m:oMath>
                <m:sSub>
                  <m:sSubPr>
                    <m:ctrlPr>
                      <w:rPr>
                        <w:rFonts w:ascii="Cambria Math" w:eastAsia="Calibri" w:hAnsi="Cambria Math"/>
                        <w:i/>
                        <w:lang w:val="en-US"/>
                      </w:rPr>
                    </m:ctrlPr>
                  </m:sSubPr>
                  <m:e>
                    <m:r>
                      <w:rPr>
                        <w:rFonts w:ascii="Cambria Math" w:eastAsia="Calibri" w:hAnsi="Cambria Math"/>
                        <w:lang w:val="en-US"/>
                      </w:rPr>
                      <m:t>u</m:t>
                    </m:r>
                  </m:e>
                  <m:sub>
                    <m:r>
                      <w:rPr>
                        <w:rFonts w:ascii="Cambria Math" w:eastAsia="Calibri" w:hAnsi="Cambria Math"/>
                        <w:lang w:val="en-US"/>
                      </w:rPr>
                      <m:t>j</m:t>
                    </m:r>
                  </m:sub>
                </m:sSub>
                <m:r>
                  <w:rPr>
                    <w:rFonts w:ascii="Cambria Math" w:eastAsia="Calibri" w:hAnsi="Cambria Math"/>
                    <w:lang w:val="en-US"/>
                  </w:rPr>
                  <m:t>=</m:t>
                </m:r>
                <m:nary>
                  <m:naryPr>
                    <m:chr m:val="∑"/>
                    <m:limLoc m:val="undOvr"/>
                    <m:ctrlPr>
                      <w:rPr>
                        <w:rFonts w:ascii="Cambria Math" w:eastAsia="Calibri" w:hAnsi="Cambria Math"/>
                        <w:i/>
                        <w:lang w:val="en-US"/>
                      </w:rPr>
                    </m:ctrlPr>
                  </m:naryPr>
                  <m:sub>
                    <m:r>
                      <w:rPr>
                        <w:rFonts w:ascii="Cambria Math" w:eastAsia="Calibri" w:hAnsi="Cambria Math"/>
                        <w:lang w:val="en-US"/>
                      </w:rPr>
                      <m:t>k=1</m:t>
                    </m:r>
                  </m:sub>
                  <m:sup>
                    <m:r>
                      <w:rPr>
                        <w:rFonts w:ascii="Cambria Math" w:eastAsia="Calibri" w:hAnsi="Cambria Math"/>
                        <w:lang w:val="en-US"/>
                      </w:rPr>
                      <m:t>n</m:t>
                    </m:r>
                  </m:sup>
                  <m:e>
                    <m:sSub>
                      <m:sSubPr>
                        <m:ctrlPr>
                          <w:rPr>
                            <w:rFonts w:ascii="Cambria Math" w:eastAsia="Calibri" w:hAnsi="Cambria Math"/>
                            <w:i/>
                            <w:lang w:val="en-US"/>
                          </w:rPr>
                        </m:ctrlPr>
                      </m:sSubPr>
                      <m:e>
                        <m:r>
                          <w:rPr>
                            <w:rFonts w:ascii="Cambria Math" w:eastAsia="Calibri" w:hAnsi="Cambria Math"/>
                            <w:lang w:val="en-US"/>
                          </w:rPr>
                          <m:t>W</m:t>
                        </m:r>
                      </m:e>
                      <m:sub>
                        <m:r>
                          <w:rPr>
                            <w:rFonts w:ascii="Cambria Math" w:eastAsia="Calibri" w:hAnsi="Cambria Math"/>
                            <w:lang w:val="en-US"/>
                          </w:rPr>
                          <m:t>jk</m:t>
                        </m:r>
                      </m:sub>
                    </m:sSub>
                    <m:sSub>
                      <m:sSubPr>
                        <m:ctrlPr>
                          <w:rPr>
                            <w:rFonts w:ascii="Cambria Math" w:eastAsia="Calibri" w:hAnsi="Cambria Math"/>
                            <w:i/>
                            <w:lang w:val="en-US"/>
                          </w:rPr>
                        </m:ctrlPr>
                      </m:sSubPr>
                      <m:e>
                        <m:r>
                          <w:rPr>
                            <w:rFonts w:ascii="Cambria Math" w:eastAsia="Calibri" w:hAnsi="Cambria Math"/>
                            <w:lang w:val="en-US"/>
                          </w:rPr>
                          <m:t>x</m:t>
                        </m:r>
                      </m:e>
                      <m:sub>
                        <m:r>
                          <w:rPr>
                            <w:rFonts w:ascii="Cambria Math" w:eastAsia="Calibri" w:hAnsi="Cambria Math"/>
                            <w:lang w:val="en-US"/>
                          </w:rPr>
                          <m:t>k</m:t>
                        </m:r>
                      </m:sub>
                    </m:sSub>
                  </m:e>
                </m:nary>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b</m:t>
                    </m:r>
                  </m:e>
                  <m:sub>
                    <m:r>
                      <w:rPr>
                        <w:rFonts w:ascii="Cambria Math" w:eastAsia="Calibri" w:hAnsi="Cambria Math"/>
                        <w:lang w:val="en-US"/>
                      </w:rPr>
                      <m:t>j</m:t>
                    </m:r>
                  </m:sub>
                </m:sSub>
              </m:oMath>
            </m:oMathPara>
          </w:p>
        </w:tc>
        <w:tc>
          <w:tcPr>
            <w:tcW w:w="1265" w:type="dxa"/>
            <w:vAlign w:val="center"/>
          </w:tcPr>
          <w:p w14:paraId="2B082ECD" w14:textId="47B958BE" w:rsidR="006542F8" w:rsidRPr="00E568AA" w:rsidRDefault="003A19E1" w:rsidP="00992D08">
            <w:pPr>
              <w:pStyle w:val="af0"/>
              <w:keepNext/>
              <w:jc w:val="left"/>
            </w:pPr>
            <w:r>
              <w:t xml:space="preserve">Equation </w:t>
            </w:r>
            <w:r>
              <w:fldChar w:fldCharType="begin"/>
            </w:r>
            <w:r>
              <w:instrText xml:space="preserve"> SEQ Equation \* ARABIC </w:instrText>
            </w:r>
            <w:r>
              <w:fldChar w:fldCharType="separate"/>
            </w:r>
            <w:r w:rsidR="00222700">
              <w:rPr>
                <w:noProof/>
              </w:rPr>
              <w:t>4</w:t>
            </w:r>
            <w:r>
              <w:fldChar w:fldCharType="end"/>
            </w:r>
          </w:p>
        </w:tc>
      </w:tr>
    </w:tbl>
    <w:p w14:paraId="1705FBC4" w14:textId="0AF63CFF" w:rsidR="004C1CCE" w:rsidRDefault="004C1CCE" w:rsidP="006442B4">
      <w:pPr>
        <w:ind w:firstLine="346"/>
        <w:rPr>
          <w:lang w:val="en-US"/>
        </w:rPr>
      </w:pPr>
      <w:bookmarkStart w:id="32" w:name="_Hlk506379496"/>
      <w:r>
        <w:rPr>
          <w:lang w:val="en-US"/>
        </w:rPr>
        <w:t>Each neuron</w:t>
      </w:r>
      <w:r w:rsidRPr="00E311CA">
        <w:rPr>
          <w:lang w:val="en-US"/>
        </w:rPr>
        <w:t xml:space="preserve"> output </w:t>
      </w:r>
      <w:r>
        <w:rPr>
          <w:lang w:val="en-US"/>
        </w:rPr>
        <w:t>can be</w:t>
      </w:r>
      <w:r w:rsidRPr="00E311CA">
        <w:rPr>
          <w:lang w:val="en-US"/>
        </w:rPr>
        <w:t xml:space="preserve"> calculated as the weighted sum of the neuron’s </w:t>
      </w:r>
      <w:r>
        <w:rPr>
          <w:lang w:val="en-US"/>
        </w:rPr>
        <w:t xml:space="preserve">inputs, which are also outputs </w:t>
      </w:r>
      <w:r w:rsidRPr="00E311CA">
        <w:rPr>
          <w:lang w:val="en-US"/>
        </w:rPr>
        <w:t xml:space="preserve">from </w:t>
      </w:r>
      <w:r>
        <w:rPr>
          <w:lang w:val="en-US"/>
        </w:rPr>
        <w:t xml:space="preserve">a </w:t>
      </w:r>
      <w:r w:rsidRPr="00E311CA">
        <w:rPr>
          <w:lang w:val="en-US"/>
        </w:rPr>
        <w:t xml:space="preserve">previous </w:t>
      </w:r>
      <w:r>
        <w:rPr>
          <w:lang w:val="en-US"/>
        </w:rPr>
        <w:t xml:space="preserve">network </w:t>
      </w:r>
      <w:r w:rsidRPr="00E311CA">
        <w:rPr>
          <w:lang w:val="en-US"/>
        </w:rPr>
        <w:t>layer</w:t>
      </w:r>
      <w:r>
        <w:rPr>
          <w:lang w:val="en-US"/>
        </w:rPr>
        <w:t>,</w:t>
      </w:r>
      <w:r w:rsidRPr="00E311CA">
        <w:rPr>
          <w:lang w:val="en-US"/>
        </w:rPr>
        <w:t xml:space="preserve"> after being filtered from the activation function</w:t>
      </w:r>
      <w:r>
        <w:rPr>
          <w:lang w:val="en-US"/>
        </w:rPr>
        <w:t>. The network’s output vector from each layer is</w:t>
      </w:r>
      <w:r w:rsidRPr="00C71236">
        <w:rPr>
          <w:lang w:val="en-US"/>
        </w:rPr>
        <w:t xml:space="preserve"> calculated </w:t>
      </w:r>
      <w:r>
        <w:rPr>
          <w:lang w:val="en-US"/>
        </w:rPr>
        <w:t xml:space="preserve">based on </w:t>
      </w:r>
      <w:r w:rsidR="00D15E88">
        <w:rPr>
          <w:lang w:val="en-US"/>
        </w:rPr>
        <w:fldChar w:fldCharType="begin"/>
      </w:r>
      <w:r w:rsidR="00D15E88">
        <w:rPr>
          <w:lang w:val="en-US"/>
        </w:rPr>
        <w:instrText xml:space="preserve"> REF _Ref523837970 \h </w:instrText>
      </w:r>
      <w:r w:rsidR="00D15E88">
        <w:rPr>
          <w:lang w:val="en-US"/>
        </w:rPr>
      </w:r>
      <w:r w:rsidR="00D15E88">
        <w:rPr>
          <w:lang w:val="en-US"/>
        </w:rPr>
        <w:fldChar w:fldCharType="separate"/>
      </w:r>
      <w:r w:rsidR="00222700">
        <w:t xml:space="preserve">Equation </w:t>
      </w:r>
      <w:r w:rsidR="00222700">
        <w:rPr>
          <w:noProof/>
        </w:rPr>
        <w:t>5</w:t>
      </w:r>
      <w:r w:rsidR="00D15E88">
        <w:rPr>
          <w:lang w:val="en-US"/>
        </w:rPr>
        <w:fldChar w:fldCharType="end"/>
      </w:r>
      <w:r w:rsidR="00D15E88" w:rsidRPr="00293CBF">
        <w:rPr>
          <w:lang w:val="en-US"/>
        </w:rPr>
        <w:t>:</w:t>
      </w:r>
    </w:p>
    <w:tbl>
      <w:tblPr>
        <w:tblStyle w:val="af"/>
        <w:tblW w:w="0" w:type="auto"/>
        <w:tblLook w:val="04A0" w:firstRow="1" w:lastRow="0" w:firstColumn="1" w:lastColumn="0" w:noHBand="0" w:noVBand="1"/>
      </w:tblPr>
      <w:tblGrid>
        <w:gridCol w:w="8359"/>
        <w:gridCol w:w="1269"/>
      </w:tblGrid>
      <w:tr w:rsidR="004C1CCE" w14:paraId="10108692" w14:textId="77777777" w:rsidTr="00992D08">
        <w:tc>
          <w:tcPr>
            <w:tcW w:w="8359" w:type="dxa"/>
          </w:tcPr>
          <w:p w14:paraId="2BF3A8B2" w14:textId="031E0EBA" w:rsidR="004C1CCE" w:rsidRPr="00BA414F" w:rsidRDefault="003C672C" w:rsidP="00905F83">
            <w:pPr>
              <w:rPr>
                <w:lang w:val="en-US"/>
              </w:rPr>
            </w:pPr>
            <m:oMathPara>
              <m:oMathParaPr>
                <m:jc m:val="left"/>
              </m:oMathParaP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j</m:t>
                    </m:r>
                  </m:sub>
                </m:sSub>
                <m:r>
                  <w:rPr>
                    <w:rFonts w:ascii="Cambria Math" w:hAnsi="Cambria Math"/>
                    <w:lang w:val="en-US"/>
                  </w:rPr>
                  <m:t>=f</m:t>
                </m:r>
                <m:d>
                  <m:dPr>
                    <m:ctrlPr>
                      <w:rPr>
                        <w:rFonts w:ascii="Cambria Math" w:hAnsi="Cambria Math"/>
                        <w:i/>
                        <w:lang w:val="en-US"/>
                      </w:rPr>
                    </m:ctrlPr>
                  </m:dPr>
                  <m:e>
                    <m:nary>
                      <m:naryPr>
                        <m:chr m:val="∑"/>
                        <m:limLoc m:val="undOvr"/>
                        <m:ctrlPr>
                          <w:rPr>
                            <w:rFonts w:ascii="Cambria Math" w:hAnsi="Cambria Math"/>
                            <w:i/>
                            <w:lang w:val="en-US"/>
                          </w:rPr>
                        </m:ctrlPr>
                      </m:naryPr>
                      <m:sub>
                        <m:r>
                          <w:rPr>
                            <w:rFonts w:ascii="Cambria Math" w:hAnsi="Cambria Math"/>
                            <w:lang w:val="en-US"/>
                          </w:rPr>
                          <m:t>k=1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jk</m:t>
                            </m:r>
                          </m:sub>
                        </m:sSub>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k</m:t>
                            </m:r>
                          </m:sub>
                        </m:sSub>
                      </m:e>
                    </m:nary>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j</m:t>
                        </m:r>
                      </m:sub>
                    </m:sSub>
                  </m:e>
                </m:d>
              </m:oMath>
            </m:oMathPara>
          </w:p>
        </w:tc>
        <w:tc>
          <w:tcPr>
            <w:tcW w:w="1269" w:type="dxa"/>
          </w:tcPr>
          <w:p w14:paraId="3D9B7627" w14:textId="0E129C51" w:rsidR="004C1CCE" w:rsidRPr="00992D08" w:rsidRDefault="003A19E1" w:rsidP="00992D08">
            <w:pPr>
              <w:pStyle w:val="af0"/>
              <w:keepNext/>
            </w:pPr>
            <w:bookmarkStart w:id="33" w:name="_Ref523837970"/>
            <w:r>
              <w:t xml:space="preserve">Equation </w:t>
            </w:r>
            <w:r>
              <w:fldChar w:fldCharType="begin"/>
            </w:r>
            <w:r>
              <w:instrText xml:space="preserve"> SEQ Equation \* ARABIC </w:instrText>
            </w:r>
            <w:r>
              <w:fldChar w:fldCharType="separate"/>
            </w:r>
            <w:r w:rsidR="00222700">
              <w:rPr>
                <w:noProof/>
              </w:rPr>
              <w:t>5</w:t>
            </w:r>
            <w:r>
              <w:fldChar w:fldCharType="end"/>
            </w:r>
            <w:bookmarkEnd w:id="33"/>
          </w:p>
        </w:tc>
      </w:tr>
    </w:tbl>
    <w:bookmarkEnd w:id="32"/>
    <w:p w14:paraId="60086FCB" w14:textId="152A2722" w:rsidR="00E13334" w:rsidRPr="00D15E88" w:rsidRDefault="00946253" w:rsidP="00905F83">
      <w:pPr>
        <w:rPr>
          <w:lang w:val="en-US"/>
        </w:rPr>
      </w:pPr>
      <w:r>
        <w:rPr>
          <w:lang w:val="en-US"/>
        </w:rPr>
        <w:t xml:space="preserve">, </w:t>
      </w:r>
      <w:r w:rsidR="00BA414F" w:rsidRPr="005F0C12">
        <w:rPr>
          <w:lang w:val="en-US"/>
        </w:rPr>
        <w:t xml:space="preserve">where </w:t>
      </w:r>
      <w:r w:rsidR="00BA414F" w:rsidRPr="003B35E7">
        <w:rPr>
          <w:i/>
          <w:lang w:val="en-US"/>
        </w:rPr>
        <w:t>n</w:t>
      </w:r>
      <w:r w:rsidR="00BA414F" w:rsidRPr="005F0C12">
        <w:rPr>
          <w:lang w:val="en-US"/>
        </w:rPr>
        <w:t xml:space="preserve"> is the number of the input signals, </w:t>
      </w:r>
      <w:r w:rsidR="00BA414F" w:rsidRPr="003B35E7">
        <w:rPr>
          <w:i/>
          <w:lang w:val="en-US"/>
        </w:rPr>
        <w:t>W</w:t>
      </w:r>
      <w:r w:rsidR="00BA414F" w:rsidRPr="003B35E7">
        <w:rPr>
          <w:i/>
          <w:vertAlign w:val="subscript"/>
          <w:lang w:val="en-US"/>
        </w:rPr>
        <w:t>jk</w:t>
      </w:r>
      <w:r w:rsidR="00BA414F" w:rsidRPr="005F0C12">
        <w:rPr>
          <w:lang w:val="en-US"/>
        </w:rPr>
        <w:t xml:space="preserve"> is the weight which corresponds </w:t>
      </w:r>
      <w:r w:rsidR="00BA414F">
        <w:rPr>
          <w:lang w:val="en-US"/>
        </w:rPr>
        <w:t xml:space="preserve">to </w:t>
      </w:r>
      <w:r w:rsidR="00BA414F" w:rsidRPr="005F0C12">
        <w:rPr>
          <w:lang w:val="en-US"/>
        </w:rPr>
        <w:t xml:space="preserve">the strength of the </w:t>
      </w:r>
      <w:r w:rsidR="00BA414F">
        <w:rPr>
          <w:lang w:val="en-US"/>
        </w:rPr>
        <w:t>connection channel (</w:t>
      </w:r>
      <w:r w:rsidR="00BA414F" w:rsidRPr="005F0C12">
        <w:rPr>
          <w:lang w:val="en-US"/>
        </w:rPr>
        <w:t>synapse</w:t>
      </w:r>
      <w:r w:rsidR="00BA414F">
        <w:rPr>
          <w:lang w:val="en-US"/>
        </w:rPr>
        <w:t>)</w:t>
      </w:r>
      <w:r w:rsidR="00BA414F" w:rsidRPr="005F0C12">
        <w:rPr>
          <w:lang w:val="en-US"/>
        </w:rPr>
        <w:t xml:space="preserve"> connecting input </w:t>
      </w:r>
      <w:r w:rsidR="00BA414F" w:rsidRPr="00CD5E84">
        <w:rPr>
          <w:i/>
          <w:lang w:val="en-US"/>
        </w:rPr>
        <w:t>k</w:t>
      </w:r>
      <w:r w:rsidR="00BA414F" w:rsidRPr="005F0C12">
        <w:rPr>
          <w:lang w:val="en-US"/>
        </w:rPr>
        <w:t xml:space="preserve"> to neuron </w:t>
      </w:r>
      <w:r w:rsidR="00BA414F" w:rsidRPr="00CD5E84">
        <w:rPr>
          <w:i/>
          <w:lang w:val="en-US"/>
        </w:rPr>
        <w:t>j</w:t>
      </w:r>
      <w:r w:rsidR="00BA414F" w:rsidRPr="005F0C12">
        <w:rPr>
          <w:lang w:val="en-US"/>
        </w:rPr>
        <w:t xml:space="preserve">, </w:t>
      </w:r>
      <w:r w:rsidR="00BA414F">
        <w:rPr>
          <w:lang w:val="en-US"/>
        </w:rPr>
        <w:t>and</w:t>
      </w:r>
      <w:r w:rsidR="00BA414F" w:rsidRPr="005F0C12">
        <w:rPr>
          <w:lang w:val="en-US"/>
        </w:rPr>
        <w:t xml:space="preserve"> </w:t>
      </w:r>
      <w:r w:rsidR="00BA414F" w:rsidRPr="00CD5E84">
        <w:rPr>
          <w:rFonts w:ascii="Cambria Math" w:hAnsi="Cambria Math" w:cs="Cambria Math"/>
          <w:i/>
          <w:lang w:val="en-US"/>
        </w:rPr>
        <w:t>b</w:t>
      </w:r>
      <w:r w:rsidR="00BA414F" w:rsidRPr="00CD5E84">
        <w:rPr>
          <w:i/>
          <w:vertAlign w:val="subscript"/>
          <w:lang w:val="en-US"/>
        </w:rPr>
        <w:t>j</w:t>
      </w:r>
      <w:r w:rsidR="00BA414F" w:rsidRPr="005F0C12">
        <w:rPr>
          <w:lang w:val="en-US"/>
        </w:rPr>
        <w:t xml:space="preserve"> is the applied bias.</w:t>
      </w:r>
      <w:r w:rsidR="0061283A">
        <w:rPr>
          <w:lang w:val="en-US"/>
        </w:rPr>
        <w:t xml:space="preserve"> </w:t>
      </w:r>
      <w:r w:rsidR="00C436AF">
        <w:rPr>
          <w:lang w:val="en-US"/>
        </w:rPr>
        <w:t>T</w:t>
      </w:r>
      <w:r w:rsidR="00F45573" w:rsidRPr="00E44A3D">
        <w:rPr>
          <w:lang w:val="en-US"/>
        </w:rPr>
        <w:t>he mean</w:t>
      </w:r>
      <w:r w:rsidR="00F45573">
        <w:rPr>
          <w:lang w:val="en-US"/>
        </w:rPr>
        <w:t xml:space="preserve"> squared error </w:t>
      </w:r>
      <w:r w:rsidR="00972035">
        <w:rPr>
          <w:lang w:val="en-US"/>
        </w:rPr>
        <w:t xml:space="preserve">function </w:t>
      </w:r>
      <w:r w:rsidR="00F45573">
        <w:rPr>
          <w:lang w:val="en-US"/>
        </w:rPr>
        <w:t>(</w:t>
      </w:r>
      <w:r w:rsidR="00E44A3D">
        <w:rPr>
          <w:lang w:val="en-US"/>
        </w:rPr>
        <w:t>MSE</w:t>
      </w:r>
      <w:r w:rsidR="00F45573">
        <w:rPr>
          <w:lang w:val="en-US"/>
        </w:rPr>
        <w:t>)</w:t>
      </w:r>
      <w:r w:rsidR="00E44A3D">
        <w:rPr>
          <w:lang w:val="en-US"/>
        </w:rPr>
        <w:t xml:space="preserve"> </w:t>
      </w:r>
      <w:r w:rsidR="00D15E88">
        <w:rPr>
          <w:lang w:val="en-US"/>
        </w:rPr>
        <w:t xml:space="preserve">was </w:t>
      </w:r>
      <w:r w:rsidR="00D15E88" w:rsidRPr="00E44A3D">
        <w:rPr>
          <w:lang w:val="en-US"/>
        </w:rPr>
        <w:t>used</w:t>
      </w:r>
      <w:r w:rsidR="00D15E88">
        <w:rPr>
          <w:lang w:val="en-US"/>
        </w:rPr>
        <w:t xml:space="preserve"> as a termination criterion for the training </w:t>
      </w:r>
      <w:r w:rsidR="00D15E88" w:rsidRPr="00E44A3D">
        <w:rPr>
          <w:lang w:val="en-US"/>
        </w:rPr>
        <w:t>procedure</w:t>
      </w:r>
      <w:r w:rsidR="00D15E88" w:rsidRPr="004C4F7E">
        <w:rPr>
          <w:lang w:val="en-US"/>
        </w:rPr>
        <w:t xml:space="preserve"> </w:t>
      </w:r>
      <w:r w:rsidR="00D15E88">
        <w:rPr>
          <w:lang w:val="en-US"/>
        </w:rPr>
        <w:t xml:space="preserve">and is </w:t>
      </w:r>
      <w:r w:rsidR="00972035">
        <w:rPr>
          <w:lang w:val="en-US"/>
        </w:rPr>
        <w:t>calculated as</w:t>
      </w:r>
      <w:r w:rsidR="00D15E88" w:rsidRPr="004C4F7E">
        <w:rPr>
          <w:lang w:val="en-US"/>
        </w:rPr>
        <w:t xml:space="preserve"> (</w:t>
      </w:r>
      <w:r w:rsidR="00D15E88">
        <w:rPr>
          <w:lang w:val="el-GR"/>
        </w:rPr>
        <w:fldChar w:fldCharType="begin"/>
      </w:r>
      <w:r w:rsidR="00D15E88" w:rsidRPr="004C4F7E">
        <w:rPr>
          <w:lang w:val="en-US"/>
        </w:rPr>
        <w:instrText xml:space="preserve"> REF _Ref524694113 \h </w:instrText>
      </w:r>
      <w:r w:rsidR="00D15E88">
        <w:rPr>
          <w:lang w:val="el-GR"/>
        </w:rPr>
      </w:r>
      <w:r w:rsidR="00D15E88">
        <w:rPr>
          <w:lang w:val="el-GR"/>
        </w:rPr>
        <w:fldChar w:fldCharType="separate"/>
      </w:r>
      <w:r w:rsidR="00222700">
        <w:t xml:space="preserve">Equation </w:t>
      </w:r>
      <w:r w:rsidR="00222700">
        <w:rPr>
          <w:noProof/>
        </w:rPr>
        <w:t>6</w:t>
      </w:r>
      <w:r w:rsidR="00D15E88">
        <w:rPr>
          <w:lang w:val="el-GR"/>
        </w:rPr>
        <w:fldChar w:fldCharType="end"/>
      </w:r>
      <w:r w:rsidR="00D15E88" w:rsidRPr="004C4F7E">
        <w:rPr>
          <w:lang w:val="en-US"/>
        </w:rPr>
        <w:t>):</w:t>
      </w:r>
    </w:p>
    <w:tbl>
      <w:tblPr>
        <w:tblStyle w:val="af"/>
        <w:tblW w:w="0" w:type="auto"/>
        <w:tblLook w:val="04A0" w:firstRow="1" w:lastRow="0" w:firstColumn="1" w:lastColumn="0" w:noHBand="0" w:noVBand="1"/>
      </w:tblPr>
      <w:tblGrid>
        <w:gridCol w:w="8359"/>
        <w:gridCol w:w="1269"/>
      </w:tblGrid>
      <w:tr w:rsidR="00972035" w14:paraId="0676FE2E" w14:textId="77777777" w:rsidTr="00972035">
        <w:tc>
          <w:tcPr>
            <w:tcW w:w="8359" w:type="dxa"/>
          </w:tcPr>
          <w:p w14:paraId="5E3D4279" w14:textId="5D15E37E" w:rsidR="00972035" w:rsidRPr="00972035" w:rsidRDefault="00972035" w:rsidP="00905F83">
            <w:pPr>
              <w:rPr>
                <w:lang w:val="en-US"/>
              </w:rPr>
            </w:pPr>
            <m:oMathPara>
              <m:oMathParaPr>
                <m:jc m:val="left"/>
              </m:oMathParaPr>
              <m:oMath>
                <m:r>
                  <w:rPr>
                    <w:rFonts w:ascii="Cambria Math" w:eastAsia="Calibri" w:hAnsi="Cambria Math"/>
                    <w:lang w:val="en-US"/>
                  </w:rPr>
                  <m:t>MSE=</m:t>
                </m:r>
                <m:f>
                  <m:fPr>
                    <m:ctrlPr>
                      <w:rPr>
                        <w:rFonts w:ascii="Cambria Math" w:eastAsia="Calibri" w:hAnsi="Cambria Math"/>
                        <w:i/>
                        <w:lang w:val="en-US"/>
                      </w:rPr>
                    </m:ctrlPr>
                  </m:fPr>
                  <m:num>
                    <m:r>
                      <w:rPr>
                        <w:rFonts w:ascii="Cambria Math" w:eastAsia="Calibri" w:hAnsi="Cambria Math"/>
                        <w:lang w:val="en-US"/>
                      </w:rPr>
                      <m:t>1</m:t>
                    </m:r>
                  </m:num>
                  <m:den>
                    <m:r>
                      <w:rPr>
                        <w:rFonts w:ascii="Cambria Math" w:eastAsia="Calibri" w:hAnsi="Cambria Math"/>
                        <w:lang w:val="en-US"/>
                      </w:rPr>
                      <m:t>P</m:t>
                    </m:r>
                  </m:den>
                </m:f>
                <m:nary>
                  <m:naryPr>
                    <m:chr m:val="∑"/>
                    <m:limLoc m:val="undOvr"/>
                    <m:ctrlPr>
                      <w:rPr>
                        <w:rFonts w:ascii="Cambria Math" w:eastAsia="Calibri" w:hAnsi="Cambria Math"/>
                        <w:i/>
                        <w:lang w:val="en-US"/>
                      </w:rPr>
                    </m:ctrlPr>
                  </m:naryPr>
                  <m:sub>
                    <m:r>
                      <w:rPr>
                        <w:rFonts w:ascii="Cambria Math" w:eastAsia="Calibri" w:hAnsi="Cambria Math"/>
                        <w:lang w:val="en-US"/>
                      </w:rPr>
                      <m:t>p=1</m:t>
                    </m:r>
                  </m:sub>
                  <m:sup>
                    <m:r>
                      <w:rPr>
                        <w:rFonts w:ascii="Cambria Math" w:eastAsia="Calibri" w:hAnsi="Cambria Math"/>
                        <w:lang w:val="en-US"/>
                      </w:rPr>
                      <m:t>P</m:t>
                    </m:r>
                  </m:sup>
                  <m:e>
                    <m:sSup>
                      <m:sSupPr>
                        <m:ctrlPr>
                          <w:rPr>
                            <w:rFonts w:ascii="Cambria Math" w:eastAsia="Calibri" w:hAnsi="Cambria Math"/>
                            <w:i/>
                            <w:lang w:val="en-US"/>
                          </w:rPr>
                        </m:ctrlPr>
                      </m:sSupPr>
                      <m:e>
                        <m:d>
                          <m:dPr>
                            <m:ctrlPr>
                              <w:rPr>
                                <w:rFonts w:ascii="Cambria Math" w:eastAsia="Calibri" w:hAnsi="Cambria Math"/>
                                <w:i/>
                                <w:lang w:val="en-US"/>
                              </w:rPr>
                            </m:ctrlPr>
                          </m:dPr>
                          <m:e>
                            <m:sSub>
                              <m:sSubPr>
                                <m:ctrlPr>
                                  <w:rPr>
                                    <w:rFonts w:ascii="Cambria Math" w:eastAsia="Calibri" w:hAnsi="Cambria Math"/>
                                    <w:i/>
                                    <w:lang w:val="en-US"/>
                                  </w:rPr>
                                </m:ctrlPr>
                              </m:sSubPr>
                              <m:e>
                                <m:acc>
                                  <m:accPr>
                                    <m:chr m:val="⃗"/>
                                    <m:ctrlPr>
                                      <w:rPr>
                                        <w:rFonts w:ascii="Cambria Math" w:eastAsia="Calibri" w:hAnsi="Cambria Math"/>
                                        <w:i/>
                                        <w:lang w:val="en-US"/>
                                      </w:rPr>
                                    </m:ctrlPr>
                                  </m:accPr>
                                  <m:e>
                                    <m:r>
                                      <w:rPr>
                                        <w:rFonts w:ascii="Cambria Math" w:eastAsia="Calibri" w:hAnsi="Cambria Math"/>
                                        <w:lang w:val="en-US"/>
                                      </w:rPr>
                                      <m:t>t</m:t>
                                    </m:r>
                                  </m:e>
                                </m:acc>
                              </m:e>
                              <m:sub>
                                <m:r>
                                  <w:rPr>
                                    <w:rFonts w:ascii="Cambria Math" w:eastAsia="Calibri" w:hAnsi="Cambria Math"/>
                                    <w:lang w:val="en-US"/>
                                  </w:rPr>
                                  <m:t>p</m:t>
                                </m:r>
                              </m:sub>
                            </m:sSub>
                            <m:r>
                              <w:rPr>
                                <w:rFonts w:ascii="Cambria Math" w:eastAsia="Calibri" w:hAnsi="Cambria Math"/>
                                <w:lang w:val="en-US"/>
                              </w:rPr>
                              <m:t>-</m:t>
                            </m:r>
                            <m:sSub>
                              <m:sSubPr>
                                <m:ctrlPr>
                                  <w:rPr>
                                    <w:rFonts w:ascii="Cambria Math" w:eastAsia="Calibri" w:hAnsi="Cambria Math"/>
                                    <w:i/>
                                    <w:lang w:val="en-US"/>
                                  </w:rPr>
                                </m:ctrlPr>
                              </m:sSubPr>
                              <m:e>
                                <m:acc>
                                  <m:accPr>
                                    <m:chr m:val="⃗"/>
                                    <m:ctrlPr>
                                      <w:rPr>
                                        <w:rFonts w:ascii="Cambria Math" w:eastAsia="Calibri" w:hAnsi="Cambria Math"/>
                                        <w:i/>
                                        <w:lang w:val="en-US"/>
                                      </w:rPr>
                                    </m:ctrlPr>
                                  </m:accPr>
                                  <m:e>
                                    <m:r>
                                      <w:rPr>
                                        <w:rFonts w:ascii="Cambria Math" w:eastAsia="Calibri" w:hAnsi="Cambria Math"/>
                                        <w:lang w:val="en-US"/>
                                      </w:rPr>
                                      <m:t>y</m:t>
                                    </m:r>
                                  </m:e>
                                </m:acc>
                              </m:e>
                              <m:sub>
                                <m:r>
                                  <w:rPr>
                                    <w:rFonts w:ascii="Cambria Math" w:eastAsia="Calibri" w:hAnsi="Cambria Math"/>
                                    <w:lang w:val="en-US"/>
                                  </w:rPr>
                                  <m:t>p</m:t>
                                </m:r>
                              </m:sub>
                            </m:sSub>
                          </m:e>
                        </m:d>
                      </m:e>
                      <m:sup>
                        <m:r>
                          <w:rPr>
                            <w:rFonts w:ascii="Cambria Math" w:eastAsia="Calibri" w:hAnsi="Cambria Math"/>
                            <w:lang w:val="en-US"/>
                          </w:rPr>
                          <m:t>T</m:t>
                        </m:r>
                      </m:sup>
                    </m:sSup>
                    <m:r>
                      <w:rPr>
                        <w:rFonts w:ascii="Cambria Math" w:eastAsia="Calibri" w:hAnsi="Cambria Math"/>
                        <w:lang w:val="en-US"/>
                      </w:rPr>
                      <m:t>∙</m:t>
                    </m:r>
                  </m:e>
                </m:nary>
                <m:d>
                  <m:dPr>
                    <m:ctrlPr>
                      <w:rPr>
                        <w:rFonts w:ascii="Cambria Math" w:eastAsia="Calibri" w:hAnsi="Cambria Math"/>
                        <w:i/>
                        <w:lang w:val="en-US"/>
                      </w:rPr>
                    </m:ctrlPr>
                  </m:dPr>
                  <m:e>
                    <m:sSub>
                      <m:sSubPr>
                        <m:ctrlPr>
                          <w:rPr>
                            <w:rFonts w:ascii="Cambria Math" w:eastAsia="Calibri" w:hAnsi="Cambria Math"/>
                            <w:i/>
                            <w:lang w:val="en-US"/>
                          </w:rPr>
                        </m:ctrlPr>
                      </m:sSubPr>
                      <m:e>
                        <m:acc>
                          <m:accPr>
                            <m:chr m:val="⃗"/>
                            <m:ctrlPr>
                              <w:rPr>
                                <w:rFonts w:ascii="Cambria Math" w:eastAsia="Calibri" w:hAnsi="Cambria Math"/>
                                <w:i/>
                                <w:lang w:val="en-US"/>
                              </w:rPr>
                            </m:ctrlPr>
                          </m:accPr>
                          <m:e>
                            <m:r>
                              <w:rPr>
                                <w:rFonts w:ascii="Cambria Math" w:eastAsia="Calibri" w:hAnsi="Cambria Math"/>
                                <w:lang w:val="en-US"/>
                              </w:rPr>
                              <m:t>t</m:t>
                            </m:r>
                          </m:e>
                        </m:acc>
                      </m:e>
                      <m:sub>
                        <m:r>
                          <w:rPr>
                            <w:rFonts w:ascii="Cambria Math" w:eastAsia="Calibri" w:hAnsi="Cambria Math"/>
                            <w:lang w:val="en-US"/>
                          </w:rPr>
                          <m:t>p</m:t>
                        </m:r>
                      </m:sub>
                    </m:sSub>
                    <m:r>
                      <w:rPr>
                        <w:rFonts w:ascii="Cambria Math" w:eastAsia="Calibri" w:hAnsi="Cambria Math"/>
                        <w:lang w:val="en-US"/>
                      </w:rPr>
                      <m:t>-</m:t>
                    </m:r>
                    <m:sSub>
                      <m:sSubPr>
                        <m:ctrlPr>
                          <w:rPr>
                            <w:rFonts w:ascii="Cambria Math" w:eastAsia="Calibri" w:hAnsi="Cambria Math"/>
                            <w:i/>
                            <w:lang w:val="en-US"/>
                          </w:rPr>
                        </m:ctrlPr>
                      </m:sSubPr>
                      <m:e>
                        <m:acc>
                          <m:accPr>
                            <m:chr m:val="⃗"/>
                            <m:ctrlPr>
                              <w:rPr>
                                <w:rFonts w:ascii="Cambria Math" w:eastAsia="Calibri" w:hAnsi="Cambria Math"/>
                                <w:i/>
                                <w:lang w:val="en-US"/>
                              </w:rPr>
                            </m:ctrlPr>
                          </m:accPr>
                          <m:e>
                            <m:r>
                              <w:rPr>
                                <w:rFonts w:ascii="Cambria Math" w:eastAsia="Calibri" w:hAnsi="Cambria Math"/>
                                <w:lang w:val="en-US"/>
                              </w:rPr>
                              <m:t>y</m:t>
                            </m:r>
                          </m:e>
                        </m:acc>
                      </m:e>
                      <m:sub>
                        <m:r>
                          <w:rPr>
                            <w:rFonts w:ascii="Cambria Math" w:eastAsia="Calibri" w:hAnsi="Cambria Math"/>
                            <w:lang w:val="en-US"/>
                          </w:rPr>
                          <m:t>p</m:t>
                        </m:r>
                      </m:sub>
                    </m:sSub>
                  </m:e>
                </m:d>
                <m:r>
                  <w:rPr>
                    <w:rFonts w:ascii="Cambria Math" w:eastAsia="Calibri" w:hAnsi="Cambria Math"/>
                    <w:lang w:val="en-US"/>
                  </w:rPr>
                  <m:t>=</m:t>
                </m:r>
                <m:f>
                  <m:fPr>
                    <m:ctrlPr>
                      <w:rPr>
                        <w:rFonts w:ascii="Cambria Math" w:eastAsia="Calibri" w:hAnsi="Cambria Math"/>
                        <w:i/>
                        <w:lang w:val="en-US"/>
                      </w:rPr>
                    </m:ctrlPr>
                  </m:fPr>
                  <m:num>
                    <m:r>
                      <w:rPr>
                        <w:rFonts w:ascii="Cambria Math" w:eastAsia="Calibri" w:hAnsi="Cambria Math"/>
                        <w:lang w:val="en-US"/>
                      </w:rPr>
                      <m:t>1</m:t>
                    </m:r>
                  </m:num>
                  <m:den>
                    <m:r>
                      <w:rPr>
                        <w:rFonts w:ascii="Cambria Math" w:eastAsia="Calibri" w:hAnsi="Cambria Math"/>
                        <w:lang w:val="en-US"/>
                      </w:rPr>
                      <m:t>P</m:t>
                    </m:r>
                  </m:den>
                </m:f>
                <m:nary>
                  <m:naryPr>
                    <m:chr m:val="∑"/>
                    <m:limLoc m:val="undOvr"/>
                    <m:ctrlPr>
                      <w:rPr>
                        <w:rFonts w:ascii="Cambria Math" w:eastAsia="Calibri" w:hAnsi="Cambria Math"/>
                        <w:i/>
                        <w:lang w:val="en-US"/>
                      </w:rPr>
                    </m:ctrlPr>
                  </m:naryPr>
                  <m:sub>
                    <m:r>
                      <w:rPr>
                        <w:rFonts w:ascii="Cambria Math" w:eastAsia="Calibri" w:hAnsi="Cambria Math"/>
                        <w:lang w:val="en-US"/>
                      </w:rPr>
                      <m:t>p=1</m:t>
                    </m:r>
                  </m:sub>
                  <m:sup>
                    <m:r>
                      <w:rPr>
                        <w:rFonts w:ascii="Cambria Math" w:eastAsia="Calibri" w:hAnsi="Cambria Math"/>
                        <w:lang w:val="en-US"/>
                      </w:rPr>
                      <m:t>P</m:t>
                    </m:r>
                  </m:sup>
                  <m:e>
                    <m:nary>
                      <m:naryPr>
                        <m:chr m:val="∑"/>
                        <m:limLoc m:val="undOvr"/>
                        <m:ctrlPr>
                          <w:rPr>
                            <w:rFonts w:ascii="Cambria Math" w:eastAsia="Calibri" w:hAnsi="Cambria Math"/>
                            <w:i/>
                            <w:lang w:val="en-US"/>
                          </w:rPr>
                        </m:ctrlPr>
                      </m:naryPr>
                      <m:sub>
                        <m:r>
                          <w:rPr>
                            <w:rFonts w:ascii="Cambria Math" w:eastAsia="Calibri" w:hAnsi="Cambria Math"/>
                            <w:lang w:val="en-US"/>
                          </w:rPr>
                          <m:t>m=1</m:t>
                        </m:r>
                      </m:sub>
                      <m:sup>
                        <m:r>
                          <w:rPr>
                            <w:rFonts w:ascii="Cambria Math" w:eastAsia="Calibri" w:hAnsi="Cambria Math"/>
                            <w:lang w:val="en-US"/>
                          </w:rPr>
                          <m:t>M</m:t>
                        </m:r>
                      </m:sup>
                      <m:e>
                        <m:sSubSup>
                          <m:sSubSupPr>
                            <m:ctrlPr>
                              <w:rPr>
                                <w:rFonts w:ascii="Cambria Math" w:eastAsia="Calibri" w:hAnsi="Cambria Math"/>
                                <w:i/>
                                <w:lang w:val="en-US"/>
                              </w:rPr>
                            </m:ctrlPr>
                          </m:sSubSupPr>
                          <m:e>
                            <m:r>
                              <w:rPr>
                                <w:rFonts w:ascii="Cambria Math" w:eastAsia="Calibri" w:hAnsi="Cambria Math"/>
                                <w:lang w:val="en-US"/>
                              </w:rPr>
                              <m:t>e</m:t>
                            </m:r>
                          </m:e>
                          <m:sub>
                            <m:r>
                              <w:rPr>
                                <w:rFonts w:ascii="Cambria Math" w:eastAsia="Calibri" w:hAnsi="Cambria Math"/>
                                <w:lang w:val="en-US"/>
                              </w:rPr>
                              <m:t>p,m</m:t>
                            </m:r>
                          </m:sub>
                          <m:sup>
                            <m:r>
                              <w:rPr>
                                <w:rFonts w:ascii="Cambria Math" w:eastAsia="Calibri" w:hAnsi="Cambria Math"/>
                                <w:lang w:val="en-US"/>
                              </w:rPr>
                              <m:t>2</m:t>
                            </m:r>
                          </m:sup>
                        </m:sSubSup>
                      </m:e>
                    </m:nary>
                  </m:e>
                </m:nary>
              </m:oMath>
            </m:oMathPara>
          </w:p>
        </w:tc>
        <w:tc>
          <w:tcPr>
            <w:tcW w:w="1269" w:type="dxa"/>
          </w:tcPr>
          <w:p w14:paraId="6F2C02DE" w14:textId="2D9D2536" w:rsidR="00972035" w:rsidRPr="00972035" w:rsidRDefault="003A19E1" w:rsidP="00972035">
            <w:pPr>
              <w:pStyle w:val="af0"/>
              <w:keepNext/>
            </w:pPr>
            <w:bookmarkStart w:id="34" w:name="_Ref524694113"/>
            <w:r>
              <w:t xml:space="preserve">Equation </w:t>
            </w:r>
            <w:r>
              <w:fldChar w:fldCharType="begin"/>
            </w:r>
            <w:r>
              <w:instrText xml:space="preserve"> SEQ Equation \* ARABIC </w:instrText>
            </w:r>
            <w:r>
              <w:fldChar w:fldCharType="separate"/>
            </w:r>
            <w:r w:rsidR="00222700">
              <w:rPr>
                <w:noProof/>
              </w:rPr>
              <w:t>6</w:t>
            </w:r>
            <w:r>
              <w:fldChar w:fldCharType="end"/>
            </w:r>
            <w:bookmarkEnd w:id="34"/>
          </w:p>
        </w:tc>
      </w:tr>
    </w:tbl>
    <w:p w14:paraId="6C94F511" w14:textId="4A1B9F43" w:rsidR="007B7876" w:rsidRPr="0035282B" w:rsidRDefault="00972035" w:rsidP="006442B4">
      <w:pPr>
        <w:pStyle w:val="ac"/>
        <w:ind w:firstLine="346"/>
        <w:rPr>
          <w:rFonts w:eastAsia="Calibri"/>
          <w:highlight w:val="yellow"/>
          <w:lang w:val="en-US"/>
        </w:rPr>
      </w:pPr>
      <w:r>
        <w:rPr>
          <w:lang w:val="en-US"/>
        </w:rPr>
        <w:lastRenderedPageBreak/>
        <w:t xml:space="preserve">In the equation above, </w:t>
      </w:r>
      <w:r w:rsidRPr="004C4F7E">
        <w:rPr>
          <w:rFonts w:eastAsia="Calibri"/>
          <w:i/>
          <w:lang w:val="en-US"/>
        </w:rPr>
        <w:t>P</w:t>
      </w:r>
      <w:r w:rsidRPr="00972035">
        <w:rPr>
          <w:rFonts w:eastAsia="Calibri"/>
          <w:lang w:val="en-US"/>
        </w:rPr>
        <w:t xml:space="preserve"> is the number of training data batches used and </w:t>
      </w:r>
      <w:r w:rsidRPr="004C4F7E">
        <w:rPr>
          <w:rFonts w:eastAsia="Calibri"/>
          <w:i/>
          <w:lang w:val="en-US"/>
        </w:rPr>
        <w:t>p</w:t>
      </w:r>
      <w:r w:rsidRPr="00972035">
        <w:rPr>
          <w:rFonts w:eastAsia="Calibri"/>
          <w:lang w:val="en-US"/>
        </w:rPr>
        <w:t xml:space="preserve"> is the corresponding index for each training pattern applied. </w:t>
      </w:r>
      <w:r>
        <w:rPr>
          <w:rFonts w:eastAsia="Calibri"/>
          <w:lang w:val="en-US"/>
        </w:rPr>
        <w:t>A</w:t>
      </w:r>
      <w:r w:rsidRPr="00972035">
        <w:rPr>
          <w:rFonts w:eastAsia="Calibri"/>
          <w:lang w:val="en-US"/>
        </w:rPr>
        <w:t xml:space="preserve"> single data batch is composed of the same number of elements as the number of input variables (80). The error vector </w:t>
      </w:r>
      <m:oMath>
        <m:sSub>
          <m:sSubPr>
            <m:ctrlPr>
              <w:rPr>
                <w:rFonts w:ascii="Cambria Math" w:eastAsia="Calibri" w:hAnsi="Cambria Math"/>
                <w:i/>
                <w:lang w:val="en-US"/>
              </w:rPr>
            </m:ctrlPr>
          </m:sSubPr>
          <m:e>
            <m:acc>
              <m:accPr>
                <m:chr m:val="⃗"/>
                <m:ctrlPr>
                  <w:rPr>
                    <w:rFonts w:ascii="Cambria Math" w:eastAsia="Calibri" w:hAnsi="Cambria Math"/>
                    <w:i/>
                    <w:lang w:val="en-US"/>
                  </w:rPr>
                </m:ctrlPr>
              </m:accPr>
              <m:e>
                <m:r>
                  <w:rPr>
                    <w:rFonts w:ascii="Cambria Math" w:eastAsia="Calibri" w:hAnsi="Cambria Math"/>
                    <w:lang w:val="en-US"/>
                  </w:rPr>
                  <m:t>e</m:t>
                </m:r>
              </m:e>
            </m:acc>
          </m:e>
          <m:sub>
            <m:r>
              <w:rPr>
                <w:rFonts w:ascii="Cambria Math" w:eastAsia="Calibri" w:hAnsi="Cambria Math"/>
                <w:lang w:val="en-US"/>
              </w:rPr>
              <m:t>p</m:t>
            </m:r>
          </m:sub>
        </m:sSub>
      </m:oMath>
      <w:r w:rsidRPr="00972035">
        <w:rPr>
          <w:rFonts w:eastAsia="Times New Roman"/>
          <w:lang w:val="en-US"/>
        </w:rPr>
        <w:t xml:space="preserve"> for each batch </w:t>
      </w:r>
      <w:r>
        <w:rPr>
          <w:rFonts w:eastAsia="Times New Roman"/>
          <w:lang w:val="en-US"/>
        </w:rPr>
        <w:t>contains</w:t>
      </w:r>
      <w:r w:rsidRPr="00972035">
        <w:rPr>
          <w:rFonts w:eastAsia="Times New Roman"/>
          <w:lang w:val="en-US"/>
        </w:rPr>
        <w:t xml:space="preserve"> </w:t>
      </w:r>
      <w:r w:rsidRPr="00972035">
        <w:rPr>
          <w:rFonts w:eastAsia="Times New Roman"/>
          <w:i/>
          <w:lang w:val="en-US"/>
        </w:rPr>
        <w:t>m</w:t>
      </w:r>
      <w:r w:rsidRPr="00972035">
        <w:rPr>
          <w:rFonts w:eastAsia="Times New Roman"/>
          <w:lang w:val="en-US"/>
        </w:rPr>
        <w:t xml:space="preserve"> elements, which are calculated as the differences between the target and network output </w:t>
      </w:r>
      <w:r w:rsidRPr="0035282B">
        <w:rPr>
          <w:rFonts w:eastAsia="Times New Roman"/>
          <w:i/>
          <w:lang w:val="en-US"/>
        </w:rPr>
        <w:t>m</w:t>
      </w:r>
      <w:r>
        <w:rPr>
          <w:rFonts w:eastAsia="Times New Roman"/>
          <w:lang w:val="en-US"/>
        </w:rPr>
        <w:t>-dimensional</w:t>
      </w:r>
      <w:r w:rsidRPr="00972035">
        <w:rPr>
          <w:rFonts w:eastAsia="Times New Roman"/>
          <w:lang w:val="en-US"/>
        </w:rPr>
        <w:t xml:space="preserve"> vectors. </w:t>
      </w:r>
      <w:r w:rsidR="00E44A3D" w:rsidRPr="00E44A3D">
        <w:rPr>
          <w:lang w:val="en-US"/>
        </w:rPr>
        <w:t>T</w:t>
      </w:r>
      <w:r w:rsidR="00F45573" w:rsidRPr="00E44A3D">
        <w:rPr>
          <w:lang w:val="en-US"/>
        </w:rPr>
        <w:t>he evaluation</w:t>
      </w:r>
      <w:r w:rsidR="00F45573">
        <w:rPr>
          <w:lang w:val="en-US"/>
        </w:rPr>
        <w:t xml:space="preserve"> of the network output with </w:t>
      </w:r>
      <w:r w:rsidR="00612142">
        <w:rPr>
          <w:lang w:val="en-US"/>
        </w:rPr>
        <w:t xml:space="preserve">respect to </w:t>
      </w:r>
      <w:r w:rsidR="00F45573">
        <w:rPr>
          <w:lang w:val="en-US"/>
        </w:rPr>
        <w:t xml:space="preserve">the target values was </w:t>
      </w:r>
      <w:r w:rsidR="00612142">
        <w:rPr>
          <w:lang w:val="en-US"/>
        </w:rPr>
        <w:t>implemented</w:t>
      </w:r>
      <w:r w:rsidR="00F45573">
        <w:rPr>
          <w:lang w:val="en-US"/>
        </w:rPr>
        <w:t xml:space="preserve"> with the correlation coefficient </w:t>
      </w:r>
      <w:r w:rsidR="005B0008" w:rsidRPr="009B3541">
        <w:rPr>
          <w:i/>
          <w:lang w:val="en-US"/>
        </w:rPr>
        <w:t>R</w:t>
      </w:r>
      <w:r w:rsidR="005B0008">
        <w:rPr>
          <w:lang w:val="en-US"/>
        </w:rPr>
        <w:t xml:space="preserve"> </w:t>
      </w:r>
      <w:r w:rsidR="00F45573">
        <w:rPr>
          <w:lang w:val="en-US"/>
        </w:rPr>
        <w:t xml:space="preserve">as </w:t>
      </w:r>
      <w:r w:rsidR="00F45573" w:rsidRPr="00E44A3D">
        <w:rPr>
          <w:lang w:val="en-US"/>
        </w:rPr>
        <w:t>shown in</w:t>
      </w:r>
      <w:r w:rsidR="00101B69">
        <w:rPr>
          <w:lang w:val="en-US"/>
        </w:rPr>
        <w:t xml:space="preserve"> </w:t>
      </w:r>
      <w:r w:rsidR="00101B69">
        <w:rPr>
          <w:lang w:val="en-US"/>
        </w:rPr>
        <w:fldChar w:fldCharType="begin"/>
      </w:r>
      <w:r w:rsidR="00101B69">
        <w:rPr>
          <w:lang w:val="en-US"/>
        </w:rPr>
        <w:instrText xml:space="preserve"> REF _Ref523833319 \h </w:instrText>
      </w:r>
      <w:r w:rsidR="00101B69">
        <w:rPr>
          <w:lang w:val="en-US"/>
        </w:rPr>
      </w:r>
      <w:r w:rsidR="00101B69">
        <w:rPr>
          <w:lang w:val="en-US"/>
        </w:rPr>
        <w:fldChar w:fldCharType="separate"/>
      </w:r>
      <w:r w:rsidR="00222700">
        <w:t xml:space="preserve">Figure </w:t>
      </w:r>
      <w:r w:rsidR="00222700">
        <w:rPr>
          <w:noProof/>
        </w:rPr>
        <w:t>2</w:t>
      </w:r>
      <w:r w:rsidR="00101B69">
        <w:rPr>
          <w:lang w:val="en-US"/>
        </w:rPr>
        <w:fldChar w:fldCharType="end"/>
      </w:r>
      <w:r w:rsidR="00F45573" w:rsidRPr="00E44A3D">
        <w:rPr>
          <w:lang w:val="en-US"/>
        </w:rPr>
        <w:t>.</w:t>
      </w:r>
      <w:r w:rsidR="00E44A3D">
        <w:rPr>
          <w:lang w:val="en-US"/>
        </w:rPr>
        <w:t xml:space="preserve"> </w:t>
      </w:r>
      <w:r w:rsidR="00E44A3D" w:rsidRPr="00E44A3D">
        <w:rPr>
          <w:lang w:val="en-US"/>
        </w:rPr>
        <w:t>T</w:t>
      </w:r>
      <w:r w:rsidR="00F45573" w:rsidRPr="00E44A3D">
        <w:rPr>
          <w:lang w:val="en-US"/>
        </w:rPr>
        <w:t>he</w:t>
      </w:r>
      <w:r w:rsidR="00E44A3D" w:rsidRPr="00E44A3D">
        <w:rPr>
          <w:lang w:val="en-US"/>
        </w:rPr>
        <w:t xml:space="preserve"> MSE</w:t>
      </w:r>
      <w:r w:rsidR="00F45573" w:rsidRPr="00E44A3D">
        <w:rPr>
          <w:lang w:val="en-US"/>
        </w:rPr>
        <w:t xml:space="preserve"> </w:t>
      </w:r>
      <w:r w:rsidR="00E44A3D" w:rsidRPr="00E44A3D">
        <w:rPr>
          <w:lang w:val="en-US"/>
        </w:rPr>
        <w:t xml:space="preserve">parameter </w:t>
      </w:r>
      <w:r w:rsidR="00F45573" w:rsidRPr="00E44A3D">
        <w:rPr>
          <w:lang w:val="en-US"/>
        </w:rPr>
        <w:t xml:space="preserve">was </w:t>
      </w:r>
      <w:r w:rsidR="00E44A3D" w:rsidRPr="00E44A3D">
        <w:rPr>
          <w:lang w:val="en-US"/>
        </w:rPr>
        <w:t xml:space="preserve">first </w:t>
      </w:r>
      <w:r w:rsidR="00F45573" w:rsidRPr="00E44A3D">
        <w:rPr>
          <w:lang w:val="en-US"/>
        </w:rPr>
        <w:t xml:space="preserve">calculated </w:t>
      </w:r>
      <w:r w:rsidR="001A592B" w:rsidRPr="00E44A3D">
        <w:rPr>
          <w:lang w:val="en-US"/>
        </w:rPr>
        <w:t>for the validation data set</w:t>
      </w:r>
      <w:r w:rsidR="00E44A3D" w:rsidRPr="00E44A3D">
        <w:rPr>
          <w:lang w:val="en-US"/>
        </w:rPr>
        <w:t>,</w:t>
      </w:r>
      <w:r w:rsidR="001A592B" w:rsidRPr="00E44A3D">
        <w:rPr>
          <w:lang w:val="en-US"/>
        </w:rPr>
        <w:t xml:space="preserve"> </w:t>
      </w:r>
      <w:r w:rsidR="00E44A3D" w:rsidRPr="00E44A3D">
        <w:rPr>
          <w:lang w:val="en-US"/>
        </w:rPr>
        <w:t>chosen</w:t>
      </w:r>
      <w:r w:rsidR="001A592B" w:rsidRPr="00E44A3D">
        <w:rPr>
          <w:lang w:val="en-US"/>
        </w:rPr>
        <w:t xml:space="preserve"> to be around 4% of the training set</w:t>
      </w:r>
      <w:r w:rsidR="00E44A3D" w:rsidRPr="00E44A3D">
        <w:rPr>
          <w:lang w:val="en-US"/>
        </w:rPr>
        <w:t>,</w:t>
      </w:r>
      <w:r w:rsidR="001A592B" w:rsidRPr="00E44A3D">
        <w:rPr>
          <w:lang w:val="en-US"/>
        </w:rPr>
        <w:t xml:space="preserve"> and then the overall network’s performance was evaluated for the test set which was not ever used in the training process.</w:t>
      </w:r>
    </w:p>
    <w:p w14:paraId="110C3090" w14:textId="73701184" w:rsidR="007B7876" w:rsidRDefault="007B7876" w:rsidP="003C0076">
      <w:pPr>
        <w:pStyle w:val="2"/>
        <w:rPr>
          <w:lang w:val="en-US"/>
        </w:rPr>
      </w:pPr>
      <w:r>
        <w:rPr>
          <w:lang w:val="en-US"/>
        </w:rPr>
        <w:t>3.2 Network Results</w:t>
      </w:r>
    </w:p>
    <w:p w14:paraId="3BCEC2BB" w14:textId="1C208040" w:rsidR="0061283A" w:rsidRDefault="00F45573" w:rsidP="006442B4">
      <w:pPr>
        <w:ind w:firstLine="346"/>
        <w:rPr>
          <w:lang w:val="en-US"/>
        </w:rPr>
      </w:pPr>
      <w:r w:rsidRPr="00EC17BD">
        <w:rPr>
          <w:lang w:val="en-US"/>
        </w:rPr>
        <w:t>After the network configur</w:t>
      </w:r>
      <w:r w:rsidR="00EC17BD" w:rsidRPr="00EC17BD">
        <w:rPr>
          <w:lang w:val="en-US"/>
        </w:rPr>
        <w:t>ation procedure was completed</w:t>
      </w:r>
      <w:r w:rsidRPr="00EC17BD">
        <w:rPr>
          <w:lang w:val="en-US"/>
        </w:rPr>
        <w:t xml:space="preserve"> and the best results were achieved, th</w:t>
      </w:r>
      <w:r w:rsidR="001A592B" w:rsidRPr="00EC17BD">
        <w:rPr>
          <w:lang w:val="en-US"/>
        </w:rPr>
        <w:t>e</w:t>
      </w:r>
      <w:r w:rsidR="001A592B">
        <w:rPr>
          <w:lang w:val="en-US"/>
        </w:rPr>
        <w:t xml:space="preserve"> </w:t>
      </w:r>
      <w:r w:rsidR="00990DC8">
        <w:rPr>
          <w:lang w:val="en-US"/>
        </w:rPr>
        <w:t xml:space="preserve">linear regression </w:t>
      </w:r>
      <w:r w:rsidR="00EF5E40">
        <w:rPr>
          <w:lang w:val="en-US"/>
        </w:rPr>
        <w:t>of the targets relative to the outputs was calculated based on the</w:t>
      </w:r>
      <w:r w:rsidR="005D0625">
        <w:rPr>
          <w:lang w:val="en-US"/>
        </w:rPr>
        <w:t xml:space="preserve"> correlation</w:t>
      </w:r>
      <w:r w:rsidR="00EF5E40">
        <w:rPr>
          <w:lang w:val="en-US"/>
        </w:rPr>
        <w:t xml:space="preserve"> </w:t>
      </w:r>
      <w:r w:rsidR="001A592B">
        <w:rPr>
          <w:lang w:val="en-US"/>
        </w:rPr>
        <w:t>coefficient</w:t>
      </w:r>
      <w:r w:rsidR="00946253">
        <w:rPr>
          <w:lang w:val="en-US"/>
        </w:rPr>
        <w:t xml:space="preserve">. This </w:t>
      </w:r>
      <w:r w:rsidR="003C0076">
        <w:rPr>
          <w:lang w:val="en-US"/>
        </w:rPr>
        <w:t xml:space="preserve">was </w:t>
      </w:r>
      <w:r w:rsidR="00206284">
        <w:rPr>
          <w:lang w:val="en-US"/>
        </w:rPr>
        <w:t xml:space="preserve">calculated </w:t>
      </w:r>
      <w:r w:rsidR="003C0076">
        <w:rPr>
          <w:lang w:val="en-US"/>
        </w:rPr>
        <w:t xml:space="preserve">to be </w:t>
      </w:r>
      <w:r w:rsidR="003C0076" w:rsidRPr="00BB2A98">
        <w:rPr>
          <w:i/>
          <w:lang w:val="en-US"/>
        </w:rPr>
        <w:t>R</w:t>
      </w:r>
      <w:r w:rsidR="003C0076" w:rsidRPr="00BB2A98">
        <w:rPr>
          <w:lang w:val="en-US"/>
        </w:rPr>
        <w:t xml:space="preserve">=0.99189, </w:t>
      </w:r>
      <w:r>
        <w:rPr>
          <w:lang w:val="en-US"/>
        </w:rPr>
        <w:t xml:space="preserve">which </w:t>
      </w:r>
      <w:r w:rsidR="003C0076">
        <w:rPr>
          <w:lang w:val="en-US"/>
        </w:rPr>
        <w:t xml:space="preserve">is </w:t>
      </w:r>
      <w:r>
        <w:rPr>
          <w:lang w:val="en-US"/>
        </w:rPr>
        <w:t xml:space="preserve">considered as an acceptable value. </w:t>
      </w:r>
      <w:r w:rsidR="00BF7B4B">
        <w:rPr>
          <w:lang w:val="en-US"/>
        </w:rPr>
        <w:t xml:space="preserve">In particular, from the scatter plot </w:t>
      </w:r>
      <w:r w:rsidR="00647972">
        <w:rPr>
          <w:lang w:val="en-US"/>
        </w:rPr>
        <w:t xml:space="preserve">in </w:t>
      </w:r>
      <w:r w:rsidR="00647972">
        <w:fldChar w:fldCharType="begin"/>
      </w:r>
      <w:r w:rsidR="00647972">
        <w:instrText xml:space="preserve"> REF _Ref523833319 \h </w:instrText>
      </w:r>
      <w:r w:rsidR="00647972">
        <w:fldChar w:fldCharType="separate"/>
      </w:r>
      <w:r w:rsidR="00222700">
        <w:t xml:space="preserve">Figure </w:t>
      </w:r>
      <w:r w:rsidR="00222700">
        <w:rPr>
          <w:noProof/>
        </w:rPr>
        <w:t>2</w:t>
      </w:r>
      <w:r w:rsidR="00647972">
        <w:fldChar w:fldCharType="end"/>
      </w:r>
      <w:r w:rsidR="00647972">
        <w:t xml:space="preserve"> </w:t>
      </w:r>
      <w:r w:rsidR="00BF7B4B">
        <w:rPr>
          <w:lang w:val="en-US"/>
        </w:rPr>
        <w:t xml:space="preserve">it is possible to observe that the majority of the data points of the whole dataset (training, validation, test) are concentrated </w:t>
      </w:r>
      <w:r w:rsidR="00946253">
        <w:rPr>
          <w:lang w:val="en-US"/>
        </w:rPr>
        <w:t xml:space="preserve">around </w:t>
      </w:r>
      <w:r w:rsidR="00BF7B4B">
        <w:rPr>
          <w:lang w:val="en-US"/>
        </w:rPr>
        <w:t xml:space="preserve">the neighborhood of the perfect forecast line. The perfect forecast line is the straight line with an inclination of 45 degrees and represent the equality of the network’s output with the actual value. </w:t>
      </w:r>
      <w:r w:rsidR="001A592B" w:rsidRPr="00EC17BD">
        <w:rPr>
          <w:lang w:val="en-US"/>
        </w:rPr>
        <w:t xml:space="preserve">Thereinafter, the outputs </w:t>
      </w:r>
      <w:r w:rsidR="00EC17BD" w:rsidRPr="00EC17BD">
        <w:rPr>
          <w:lang w:val="en-US"/>
        </w:rPr>
        <w:t>were scaled back to</w:t>
      </w:r>
      <w:r w:rsidR="001A592B" w:rsidRPr="00EC17BD">
        <w:rPr>
          <w:lang w:val="en-US"/>
        </w:rPr>
        <w:t xml:space="preserve"> their physical scales</w:t>
      </w:r>
      <w:r w:rsidR="00F83C50">
        <w:rPr>
          <w:lang w:val="en-US"/>
        </w:rPr>
        <w:t xml:space="preserve">, </w:t>
      </w:r>
      <w:r w:rsidR="001A592B">
        <w:rPr>
          <w:lang w:val="en-US"/>
        </w:rPr>
        <w:t>t</w:t>
      </w:r>
      <w:r>
        <w:rPr>
          <w:lang w:val="en-US"/>
        </w:rPr>
        <w:t xml:space="preserve">he overall </w:t>
      </w:r>
      <w:r w:rsidR="001A592B">
        <w:rPr>
          <w:lang w:val="en-US"/>
        </w:rPr>
        <w:t>network’s</w:t>
      </w:r>
      <w:r>
        <w:rPr>
          <w:lang w:val="en-US"/>
        </w:rPr>
        <w:t xml:space="preserve"> performance was </w:t>
      </w:r>
      <w:r w:rsidR="00946253">
        <w:rPr>
          <w:lang w:val="en-US"/>
        </w:rPr>
        <w:t>re-</w:t>
      </w:r>
      <w:r>
        <w:rPr>
          <w:lang w:val="en-US"/>
        </w:rPr>
        <w:t>evaluated</w:t>
      </w:r>
      <w:r w:rsidR="00F83C50">
        <w:rPr>
          <w:lang w:val="en-US"/>
        </w:rPr>
        <w:t xml:space="preserve"> for the test set </w:t>
      </w:r>
      <w:r w:rsidR="00F83C50" w:rsidRPr="00EA0B26">
        <w:rPr>
          <w:lang w:val="en-US"/>
        </w:rPr>
        <w:t>and a</w:t>
      </w:r>
      <w:r w:rsidRPr="00EA0B26">
        <w:rPr>
          <w:lang w:val="en-US"/>
        </w:rPr>
        <w:t xml:space="preserve"> </w:t>
      </w:r>
      <w:r w:rsidRPr="00EA0B26">
        <w:rPr>
          <w:i/>
          <w:lang w:val="en-US"/>
        </w:rPr>
        <w:t>MAPE=</w:t>
      </w:r>
      <w:r w:rsidR="001A592B" w:rsidRPr="00EA0B26">
        <w:rPr>
          <w:i/>
          <w:lang w:val="en-US"/>
        </w:rPr>
        <w:t>1.7</w:t>
      </w:r>
      <w:r w:rsidR="007B7876" w:rsidRPr="00EA0B26">
        <w:rPr>
          <w:i/>
          <w:lang w:val="en-US"/>
        </w:rPr>
        <w:t>15</w:t>
      </w:r>
      <w:r w:rsidR="00F83C50" w:rsidRPr="00EA0B26">
        <w:rPr>
          <w:i/>
          <w:lang w:val="en-US"/>
        </w:rPr>
        <w:t>%</w:t>
      </w:r>
      <w:r w:rsidR="001A592B" w:rsidRPr="00EA0B26">
        <w:rPr>
          <w:lang w:val="en-US"/>
        </w:rPr>
        <w:t xml:space="preserve"> </w:t>
      </w:r>
      <w:r w:rsidR="00F83C50" w:rsidRPr="00EA0B26">
        <w:rPr>
          <w:lang w:val="en-US"/>
        </w:rPr>
        <w:t>was achieved</w:t>
      </w:r>
      <w:r w:rsidRPr="00EA0B26">
        <w:rPr>
          <w:lang w:val="en-US"/>
        </w:rPr>
        <w:t>.</w:t>
      </w:r>
      <w:r w:rsidR="001A592B" w:rsidRPr="00EA0B26">
        <w:rPr>
          <w:lang w:val="en-US"/>
        </w:rPr>
        <w:t xml:space="preserve"> The results of the load forecast are presented in</w:t>
      </w:r>
      <w:r w:rsidR="00101B69">
        <w:rPr>
          <w:lang w:val="en-US"/>
        </w:rPr>
        <w:t xml:space="preserve"> </w:t>
      </w:r>
      <w:r w:rsidR="00101B69">
        <w:rPr>
          <w:lang w:val="en-US"/>
        </w:rPr>
        <w:fldChar w:fldCharType="begin"/>
      </w:r>
      <w:r w:rsidR="00101B69">
        <w:rPr>
          <w:lang w:val="en-US"/>
        </w:rPr>
        <w:instrText xml:space="preserve"> REF _Ref523833319 \h </w:instrText>
      </w:r>
      <w:r w:rsidR="00101B69">
        <w:rPr>
          <w:lang w:val="en-US"/>
        </w:rPr>
      </w:r>
      <w:r w:rsidR="00101B69">
        <w:rPr>
          <w:lang w:val="en-US"/>
        </w:rPr>
        <w:fldChar w:fldCharType="separate"/>
      </w:r>
      <w:r w:rsidR="00222700">
        <w:t xml:space="preserve">Figure </w:t>
      </w:r>
      <w:r w:rsidR="00222700">
        <w:rPr>
          <w:noProof/>
        </w:rPr>
        <w:t>2</w:t>
      </w:r>
      <w:r w:rsidR="00101B69">
        <w:rPr>
          <w:lang w:val="en-US"/>
        </w:rPr>
        <w:fldChar w:fldCharType="end"/>
      </w:r>
      <w:r w:rsidR="00BF7B4B" w:rsidRPr="00EA0B26">
        <w:rPr>
          <w:lang w:val="en-US"/>
        </w:rPr>
        <w:t>. In this figure, it is evident that there are intra-year patterns which are related with the weeks of the year, while the signal is repeated with a specific structure for each week of the year. As can be noticed, the developed model has a very good overall efficiency and pattern capturing capability, s</w:t>
      </w:r>
      <w:r w:rsidR="008B2BFD">
        <w:rPr>
          <w:lang w:val="en-US"/>
        </w:rPr>
        <w:t>ince</w:t>
      </w:r>
      <w:r w:rsidR="00BF7B4B" w:rsidRPr="00EA0B26">
        <w:rPr>
          <w:lang w:val="en-US"/>
        </w:rPr>
        <w:t xml:space="preserve"> the red curve (Forecasted values) is almost </w:t>
      </w:r>
      <w:r w:rsidR="008B2BFD">
        <w:rPr>
          <w:lang w:val="en-US"/>
        </w:rPr>
        <w:t>identical</w:t>
      </w:r>
      <w:r w:rsidR="00BF7B4B" w:rsidRPr="00EA0B26">
        <w:rPr>
          <w:lang w:val="en-US"/>
        </w:rPr>
        <w:t xml:space="preserve"> to the blue curve (True values). </w:t>
      </w:r>
      <w:r w:rsidR="00946253">
        <w:rPr>
          <w:lang w:val="en-US"/>
        </w:rPr>
        <w:t xml:space="preserve">In </w:t>
      </w:r>
      <w:r w:rsidR="00101B69">
        <w:rPr>
          <w:lang w:val="en-US"/>
        </w:rPr>
        <w:fldChar w:fldCharType="begin"/>
      </w:r>
      <w:r w:rsidR="00101B69">
        <w:rPr>
          <w:lang w:val="en-US"/>
        </w:rPr>
        <w:instrText xml:space="preserve"> REF _Ref523833319 \h </w:instrText>
      </w:r>
      <w:r w:rsidR="00101B69">
        <w:rPr>
          <w:lang w:val="en-US"/>
        </w:rPr>
      </w:r>
      <w:r w:rsidR="00101B69">
        <w:rPr>
          <w:lang w:val="en-US"/>
        </w:rPr>
        <w:fldChar w:fldCharType="separate"/>
      </w:r>
      <w:r w:rsidR="00222700">
        <w:t xml:space="preserve">Figure </w:t>
      </w:r>
      <w:r w:rsidR="00222700">
        <w:rPr>
          <w:noProof/>
        </w:rPr>
        <w:t>2</w:t>
      </w:r>
      <w:r w:rsidR="00101B69">
        <w:rPr>
          <w:lang w:val="en-US"/>
        </w:rPr>
        <w:fldChar w:fldCharType="end"/>
      </w:r>
      <w:r w:rsidR="00EA0B26">
        <w:rPr>
          <w:lang w:val="en-US"/>
        </w:rPr>
        <w:t>b</w:t>
      </w:r>
      <w:r w:rsidR="00BF7B4B">
        <w:rPr>
          <w:lang w:val="en-US"/>
        </w:rPr>
        <w:t xml:space="preserve">, the </w:t>
      </w:r>
      <w:r w:rsidR="008B2BFD">
        <w:rPr>
          <w:lang w:val="en-US"/>
        </w:rPr>
        <w:t>higher degree</w:t>
      </w:r>
      <w:r w:rsidR="00BF7B4B">
        <w:rPr>
          <w:lang w:val="en-US"/>
        </w:rPr>
        <w:t xml:space="preserve"> of detail of the developed network is depicted,</w:t>
      </w:r>
      <w:r w:rsidR="00F6634B">
        <w:rPr>
          <w:lang w:val="en-US"/>
        </w:rPr>
        <w:t xml:space="preserve"> at the intra-week patterns,</w:t>
      </w:r>
      <w:r w:rsidR="00BF7B4B">
        <w:rPr>
          <w:lang w:val="en-US"/>
        </w:rPr>
        <w:t xml:space="preserve"> </w:t>
      </w:r>
      <w:r w:rsidR="00946253">
        <w:rPr>
          <w:lang w:val="en-US"/>
        </w:rPr>
        <w:t xml:space="preserve">while </w:t>
      </w:r>
      <w:r w:rsidR="00BF7B4B">
        <w:rPr>
          <w:lang w:val="en-US"/>
        </w:rPr>
        <w:t xml:space="preserve">the separate actual data points at each hour are clearly illustrated. A whole week is presented starting from Sunday and as can be noticed, the weekend days </w:t>
      </w:r>
      <w:r w:rsidR="00946253">
        <w:rPr>
          <w:lang w:val="en-US"/>
        </w:rPr>
        <w:t xml:space="preserve">present </w:t>
      </w:r>
      <w:r w:rsidR="00BF7B4B">
        <w:rPr>
          <w:lang w:val="en-US"/>
        </w:rPr>
        <w:t xml:space="preserve">a lower maximum value compared to the rest of the weekdays. This trend of the load </w:t>
      </w:r>
      <w:r w:rsidR="00BF7B4B" w:rsidRPr="00E76930">
        <w:rPr>
          <w:lang w:val="en-US"/>
        </w:rPr>
        <w:t>curve is a common f</w:t>
      </w:r>
      <w:r w:rsidR="008B2BFD">
        <w:rPr>
          <w:lang w:val="en-US"/>
        </w:rPr>
        <w:t>ea</w:t>
      </w:r>
      <w:r w:rsidR="00BF7B4B" w:rsidRPr="00E76930">
        <w:rPr>
          <w:lang w:val="en-US"/>
        </w:rPr>
        <w:t>ture</w:t>
      </w:r>
      <w:r w:rsidR="00BF7B4B">
        <w:rPr>
          <w:lang w:val="en-US"/>
        </w:rPr>
        <w:t xml:space="preserve"> </w:t>
      </w:r>
      <w:r w:rsidR="007223E4">
        <w:rPr>
          <w:lang w:val="en-US"/>
        </w:rPr>
        <w:t>o</w:t>
      </w:r>
      <w:r w:rsidR="008B2BFD">
        <w:rPr>
          <w:lang w:val="en-US"/>
        </w:rPr>
        <w:t>f</w:t>
      </w:r>
      <w:r w:rsidR="007223E4">
        <w:rPr>
          <w:lang w:val="en-US"/>
        </w:rPr>
        <w:t xml:space="preserve"> power</w:t>
      </w:r>
      <w:r w:rsidR="00BF7B4B">
        <w:rPr>
          <w:lang w:val="en-US"/>
        </w:rPr>
        <w:t xml:space="preserve"> systems </w:t>
      </w:r>
      <w:r w:rsidR="008B2A87">
        <w:rPr>
          <w:lang w:val="en-US"/>
        </w:rPr>
        <w:t xml:space="preserve">of industrialized regions </w:t>
      </w:r>
      <w:r w:rsidR="00BF7B4B">
        <w:rPr>
          <w:lang w:val="en-US"/>
        </w:rPr>
        <w:t xml:space="preserve">and is explained by the </w:t>
      </w:r>
      <w:r w:rsidR="00946253">
        <w:rPr>
          <w:lang w:val="en-US"/>
        </w:rPr>
        <w:t xml:space="preserve">low demand </w:t>
      </w:r>
      <w:r w:rsidR="00BF7B4B">
        <w:rPr>
          <w:lang w:val="en-US"/>
        </w:rPr>
        <w:t>of the industry/commercial sector</w:t>
      </w:r>
      <w:r w:rsidR="00946253">
        <w:rPr>
          <w:lang w:val="en-US"/>
        </w:rPr>
        <w:t xml:space="preserve"> during these days</w:t>
      </w:r>
      <w:r w:rsidR="00215FA4">
        <w:rPr>
          <w:lang w:val="en-US"/>
        </w:rPr>
        <w:t xml:space="preserve">. </w:t>
      </w:r>
      <w:r w:rsidR="008B2A87">
        <w:rPr>
          <w:lang w:val="en-US"/>
        </w:rPr>
        <w:t xml:space="preserve">On the contrary, the load curves of residential areas </w:t>
      </w:r>
      <w:r w:rsidR="007A4B6F">
        <w:rPr>
          <w:lang w:val="en-US"/>
        </w:rPr>
        <w:t>do not present this pattern</w:t>
      </w:r>
      <w:r w:rsidR="00BF7B4B">
        <w:rPr>
          <w:lang w:val="en-US"/>
        </w:rPr>
        <w:t>.</w:t>
      </w:r>
      <w:r w:rsidR="00F6634B">
        <w:rPr>
          <w:lang w:val="en-US"/>
        </w:rPr>
        <w:t xml:space="preserve"> </w:t>
      </w:r>
      <w:r w:rsidR="00C436AF" w:rsidRPr="00F83C50">
        <w:rPr>
          <w:lang w:val="en-US"/>
        </w:rPr>
        <w:t>After the prediction module with the ANN was prepared, the next step was its combination with an optimization algorithm described in the following section.</w:t>
      </w:r>
    </w:p>
    <w:tbl>
      <w:tblPr>
        <w:tblStyle w:val="af"/>
        <w:tblW w:w="0" w:type="auto"/>
        <w:tblLook w:val="04A0" w:firstRow="1" w:lastRow="0" w:firstColumn="1" w:lastColumn="0" w:noHBand="0" w:noVBand="1"/>
      </w:tblPr>
      <w:tblGrid>
        <w:gridCol w:w="9535"/>
      </w:tblGrid>
      <w:tr w:rsidR="00F3459F" w14:paraId="0710DE1E" w14:textId="77777777" w:rsidTr="00277EE0">
        <w:tc>
          <w:tcPr>
            <w:tcW w:w="9535" w:type="dxa"/>
          </w:tcPr>
          <w:p w14:paraId="54BA385B" w14:textId="20A7100B" w:rsidR="00F3459F" w:rsidRPr="000347B1" w:rsidRDefault="00277EE0" w:rsidP="000347B1">
            <w:pPr>
              <w:keepNext/>
              <w:jc w:val="center"/>
            </w:pPr>
            <w:r w:rsidRPr="0098202C">
              <w:rPr>
                <w:noProof/>
                <w:lang w:val="el-GR" w:eastAsia="el-GR"/>
              </w:rPr>
              <w:lastRenderedPageBreak/>
              <mc:AlternateContent>
                <mc:Choice Requires="wps">
                  <w:drawing>
                    <wp:anchor distT="0" distB="0" distL="114300" distR="114300" simplePos="0" relativeHeight="251669504" behindDoc="0" locked="0" layoutInCell="1" allowOverlap="1" wp14:anchorId="3E3D0ECA" wp14:editId="080756B6">
                      <wp:simplePos x="0" y="0"/>
                      <wp:positionH relativeFrom="column">
                        <wp:posOffset>46208</wp:posOffset>
                      </wp:positionH>
                      <wp:positionV relativeFrom="paragraph">
                        <wp:posOffset>-1954</wp:posOffset>
                      </wp:positionV>
                      <wp:extent cx="235962" cy="276999"/>
                      <wp:effectExtent l="0" t="0" r="0" b="0"/>
                      <wp:wrapNone/>
                      <wp:docPr id="10" name="TextBox 5">
                        <a:extLst xmlns:a="http://schemas.openxmlformats.org/drawingml/2006/main">
                          <a:ext uri="{FF2B5EF4-FFF2-40B4-BE49-F238E27FC236}">
                            <a16:creationId xmlns:a16="http://schemas.microsoft.com/office/drawing/2014/main" id="{130A03BA-69AB-4192-89BF-B76915C938E9}"/>
                          </a:ext>
                        </a:extLst>
                      </wp:docPr>
                      <wp:cNvGraphicFramePr/>
                      <a:graphic xmlns:a="http://schemas.openxmlformats.org/drawingml/2006/main">
                        <a:graphicData uri="http://schemas.microsoft.com/office/word/2010/wordprocessingShape">
                          <wps:wsp>
                            <wps:cNvSpPr txBox="1"/>
                            <wps:spPr>
                              <a:xfrm>
                                <a:off x="0" y="0"/>
                                <a:ext cx="235962" cy="276999"/>
                              </a:xfrm>
                              <a:prstGeom prst="rect">
                                <a:avLst/>
                              </a:prstGeom>
                              <a:noFill/>
                            </wps:spPr>
                            <wps:txbx>
                              <w:txbxContent>
                                <w:p w14:paraId="05654F6F" w14:textId="6E18D6FC" w:rsidR="00A27F20" w:rsidRPr="00BB2A98" w:rsidRDefault="00A27F20" w:rsidP="00EA0B26">
                                  <w:pPr>
                                    <w:pStyle w:val="Web"/>
                                    <w:spacing w:before="0" w:beforeAutospacing="0" w:after="0" w:afterAutospacing="0"/>
                                    <w:rPr>
                                      <w:sz w:val="20"/>
                                    </w:rPr>
                                  </w:pPr>
                                  <w:r>
                                    <w:rPr>
                                      <w:i/>
                                      <w:iCs/>
                                      <w:color w:val="000000" w:themeColor="text1"/>
                                      <w:kern w:val="24"/>
                                      <w:sz w:val="20"/>
                                      <w:lang w:val="en-US"/>
                                    </w:rPr>
                                    <w:t>a)</w:t>
                                  </w:r>
                                </w:p>
                              </w:txbxContent>
                            </wps:txbx>
                            <wps:bodyPr wrap="none" rtlCol="0">
                              <a:spAutoFit/>
                            </wps:bodyPr>
                          </wps:wsp>
                        </a:graphicData>
                      </a:graphic>
                    </wp:anchor>
                  </w:drawing>
                </mc:Choice>
                <mc:Fallback>
                  <w:pict>
                    <v:shapetype w14:anchorId="3E3D0ECA" id="_x0000_t202" coordsize="21600,21600" o:spt="202" path="m,l,21600r21600,l21600,xe">
                      <v:stroke joinstyle="miter"/>
                      <v:path gradientshapeok="t" o:connecttype="rect"/>
                    </v:shapetype>
                    <v:shape id="TextBox 5" o:spid="_x0000_s1026" type="#_x0000_t202" style="position:absolute;left:0;text-align:left;margin-left:3.65pt;margin-top:-.15pt;width:18.6pt;height:21.8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" filled="f" stroked="f">
                      <v:textbox style="mso-fit-shape-to-text:t">
                        <w:txbxContent>
                          <w:p w14:paraId="05654F6F" w14:textId="6E18D6FC" w:rsidR="00A27F20" w:rsidRPr="00BB2A98" w:rsidRDefault="00A27F20" w:rsidP="00EA0B26">
                            <w:pPr>
                              <w:pStyle w:val="Web"/>
                              <w:spacing w:before="0" w:beforeAutospacing="0" w:after="0" w:afterAutospacing="0"/>
                              <w:rPr>
                                <w:sz w:val="20"/>
                              </w:rPr>
                            </w:pPr>
                            <w:r>
                              <w:rPr>
                                <w:i/>
                                <w:iCs/>
                                <w:color w:val="000000" w:themeColor="text1"/>
                                <w:kern w:val="24"/>
                                <w:sz w:val="20"/>
                                <w:lang w:val="en-US"/>
                              </w:rPr>
                              <w:t>a)</w:t>
                            </w:r>
                          </w:p>
                        </w:txbxContent>
                      </v:textbox>
                    </v:shape>
                  </w:pict>
                </mc:Fallback>
              </mc:AlternateContent>
            </w:r>
            <w:r w:rsidRPr="0098202C">
              <w:rPr>
                <w:noProof/>
                <w:lang w:val="el-GR" w:eastAsia="el-GR"/>
              </w:rPr>
              <mc:AlternateContent>
                <mc:Choice Requires="wps">
                  <w:drawing>
                    <wp:anchor distT="0" distB="0" distL="114300" distR="114300" simplePos="0" relativeHeight="251671552" behindDoc="0" locked="0" layoutInCell="1" allowOverlap="1" wp14:anchorId="0F5FF27B" wp14:editId="0B5850AF">
                      <wp:simplePos x="0" y="0"/>
                      <wp:positionH relativeFrom="column">
                        <wp:posOffset>333131</wp:posOffset>
                      </wp:positionH>
                      <wp:positionV relativeFrom="paragraph">
                        <wp:posOffset>1957070</wp:posOffset>
                      </wp:positionV>
                      <wp:extent cx="235962" cy="276999"/>
                      <wp:effectExtent l="0" t="0" r="0" b="0"/>
                      <wp:wrapNone/>
                      <wp:docPr id="12" name="TextBox 5">
                        <a:extLst xmlns:a="http://schemas.openxmlformats.org/drawingml/2006/main">
                          <a:ext uri="{FF2B5EF4-FFF2-40B4-BE49-F238E27FC236}">
                            <a16:creationId xmlns:a16="http://schemas.microsoft.com/office/drawing/2014/main" id="{130A03BA-69AB-4192-89BF-B76915C938E9}"/>
                          </a:ext>
                        </a:extLst>
                      </wp:docPr>
                      <wp:cNvGraphicFramePr/>
                      <a:graphic xmlns:a="http://schemas.openxmlformats.org/drawingml/2006/main">
                        <a:graphicData uri="http://schemas.microsoft.com/office/word/2010/wordprocessingShape">
                          <wps:wsp>
                            <wps:cNvSpPr txBox="1"/>
                            <wps:spPr>
                              <a:xfrm>
                                <a:off x="0" y="0"/>
                                <a:ext cx="235962" cy="276999"/>
                              </a:xfrm>
                              <a:prstGeom prst="rect">
                                <a:avLst/>
                              </a:prstGeom>
                              <a:noFill/>
                            </wps:spPr>
                            <wps:txbx>
                              <w:txbxContent>
                                <w:p w14:paraId="6C1EDA7D" w14:textId="31B8F02D" w:rsidR="00A27F20" w:rsidRPr="00BB2A98" w:rsidRDefault="00A27F20" w:rsidP="00EA0B26">
                                  <w:pPr>
                                    <w:pStyle w:val="Web"/>
                                    <w:spacing w:before="0" w:beforeAutospacing="0" w:after="0" w:afterAutospacing="0"/>
                                    <w:rPr>
                                      <w:sz w:val="20"/>
                                    </w:rPr>
                                  </w:pPr>
                                  <w:r>
                                    <w:rPr>
                                      <w:i/>
                                      <w:iCs/>
                                      <w:color w:val="000000" w:themeColor="text1"/>
                                      <w:kern w:val="24"/>
                                      <w:sz w:val="20"/>
                                      <w:lang w:val="en-US"/>
                                    </w:rPr>
                                    <w:t>b)</w:t>
                                  </w:r>
                                </w:p>
                              </w:txbxContent>
                            </wps:txbx>
                            <wps:bodyPr wrap="none" rtlCol="0">
                              <a:spAutoFit/>
                            </wps:bodyPr>
                          </wps:wsp>
                        </a:graphicData>
                      </a:graphic>
                    </wp:anchor>
                  </w:drawing>
                </mc:Choice>
                <mc:Fallback>
                  <w:pict>
                    <v:shape w14:anchorId="0F5FF27B" id="_x0000_s1027" type="#_x0000_t202" style="position:absolute;left:0;text-align:left;margin-left:26.25pt;margin-top:154.1pt;width:18.6pt;height:21.8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" filled="f" stroked="f">
                      <v:textbox style="mso-fit-shape-to-text:t">
                        <w:txbxContent>
                          <w:p w14:paraId="6C1EDA7D" w14:textId="31B8F02D" w:rsidR="00A27F20" w:rsidRPr="00BB2A98" w:rsidRDefault="00A27F20" w:rsidP="00EA0B26">
                            <w:pPr>
                              <w:pStyle w:val="Web"/>
                              <w:spacing w:before="0" w:beforeAutospacing="0" w:after="0" w:afterAutospacing="0"/>
                              <w:rPr>
                                <w:sz w:val="20"/>
                              </w:rPr>
                            </w:pPr>
                            <w:r>
                              <w:rPr>
                                <w:i/>
                                <w:iCs/>
                                <w:color w:val="000000" w:themeColor="text1"/>
                                <w:kern w:val="24"/>
                                <w:sz w:val="20"/>
                                <w:lang w:val="en-US"/>
                              </w:rPr>
                              <w:t>b)</w:t>
                            </w:r>
                          </w:p>
                        </w:txbxContent>
                      </v:textbox>
                    </v:shape>
                  </w:pict>
                </mc:Fallback>
              </mc:AlternateContent>
            </w:r>
            <w:r w:rsidR="00EA0B26" w:rsidRPr="0098202C">
              <w:rPr>
                <w:noProof/>
                <w:lang w:val="el-GR" w:eastAsia="el-GR"/>
              </w:rPr>
              <mc:AlternateContent>
                <mc:Choice Requires="wps">
                  <w:drawing>
                    <wp:anchor distT="0" distB="0" distL="114300" distR="114300" simplePos="0" relativeHeight="251673600" behindDoc="0" locked="0" layoutInCell="1" allowOverlap="1" wp14:anchorId="6D2054B9" wp14:editId="2476C783">
                      <wp:simplePos x="0" y="0"/>
                      <wp:positionH relativeFrom="column">
                        <wp:posOffset>3395294</wp:posOffset>
                      </wp:positionH>
                      <wp:positionV relativeFrom="paragraph">
                        <wp:posOffset>1931010</wp:posOffset>
                      </wp:positionV>
                      <wp:extent cx="235962" cy="276999"/>
                      <wp:effectExtent l="0" t="0" r="0" b="0"/>
                      <wp:wrapNone/>
                      <wp:docPr id="18" name="TextBox 5">
                        <a:extLst xmlns:a="http://schemas.openxmlformats.org/drawingml/2006/main">
                          <a:ext uri="{FF2B5EF4-FFF2-40B4-BE49-F238E27FC236}">
                            <a16:creationId xmlns:a16="http://schemas.microsoft.com/office/drawing/2014/main" id="{130A03BA-69AB-4192-89BF-B76915C938E9}"/>
                          </a:ext>
                        </a:extLst>
                      </wp:docPr>
                      <wp:cNvGraphicFramePr/>
                      <a:graphic xmlns:a="http://schemas.openxmlformats.org/drawingml/2006/main">
                        <a:graphicData uri="http://schemas.microsoft.com/office/word/2010/wordprocessingShape">
                          <wps:wsp>
                            <wps:cNvSpPr txBox="1"/>
                            <wps:spPr>
                              <a:xfrm>
                                <a:off x="0" y="0"/>
                                <a:ext cx="235962" cy="276999"/>
                              </a:xfrm>
                              <a:prstGeom prst="rect">
                                <a:avLst/>
                              </a:prstGeom>
                              <a:noFill/>
                            </wps:spPr>
                            <wps:txbx>
                              <w:txbxContent>
                                <w:p w14:paraId="7AA5AE7B" w14:textId="12859311" w:rsidR="00A27F20" w:rsidRPr="00BB2A98" w:rsidRDefault="00A27F20" w:rsidP="00EA0B26">
                                  <w:pPr>
                                    <w:pStyle w:val="Web"/>
                                    <w:spacing w:before="0" w:beforeAutospacing="0" w:after="0" w:afterAutospacing="0"/>
                                    <w:rPr>
                                      <w:sz w:val="20"/>
                                    </w:rPr>
                                  </w:pPr>
                                  <w:r>
                                    <w:rPr>
                                      <w:i/>
                                      <w:iCs/>
                                      <w:color w:val="000000" w:themeColor="text1"/>
                                      <w:kern w:val="24"/>
                                      <w:sz w:val="20"/>
                                      <w:lang w:val="en-US"/>
                                    </w:rPr>
                                    <w:t>c)</w:t>
                                  </w:r>
                                </w:p>
                              </w:txbxContent>
                            </wps:txbx>
                            <wps:bodyPr wrap="none" rtlCol="0">
                              <a:spAutoFit/>
                            </wps:bodyPr>
                          </wps:wsp>
                        </a:graphicData>
                      </a:graphic>
                    </wp:anchor>
                  </w:drawing>
                </mc:Choice>
                <mc:Fallback>
                  <w:pict>
                    <v:shape w14:anchorId="6D2054B9" id="_x0000_s1028" type="#_x0000_t202" style="position:absolute;left:0;text-align:left;margin-left:267.35pt;margin-top:152.05pt;width:18.6pt;height:21.8pt;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" filled="f" stroked="f">
                      <v:textbox style="mso-fit-shape-to-text:t">
                        <w:txbxContent>
                          <w:p w14:paraId="7AA5AE7B" w14:textId="12859311" w:rsidR="00A27F20" w:rsidRPr="00BB2A98" w:rsidRDefault="00A27F20" w:rsidP="00EA0B26">
                            <w:pPr>
                              <w:pStyle w:val="Web"/>
                              <w:spacing w:before="0" w:beforeAutospacing="0" w:after="0" w:afterAutospacing="0"/>
                              <w:rPr>
                                <w:sz w:val="20"/>
                              </w:rPr>
                            </w:pPr>
                            <w:r>
                              <w:rPr>
                                <w:i/>
                                <w:iCs/>
                                <w:color w:val="000000" w:themeColor="text1"/>
                                <w:kern w:val="24"/>
                                <w:sz w:val="20"/>
                                <w:lang w:val="en-US"/>
                              </w:rPr>
                              <w:t>c)</w:t>
                            </w:r>
                          </w:p>
                        </w:txbxContent>
                      </v:textbox>
                    </v:shape>
                  </w:pict>
                </mc:Fallback>
              </mc:AlternateContent>
            </w:r>
            <w:r w:rsidR="00F3459F">
              <w:rPr>
                <w:noProof/>
                <w:lang w:val="el-GR" w:eastAsia="el-GR"/>
              </w:rPr>
              <w:drawing>
                <wp:inline distT="0" distB="0" distL="0" distR="0" wp14:anchorId="7AFE41EF" wp14:editId="5F02B5B9">
                  <wp:extent cx="5609493" cy="3762666"/>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e1.PNG"/>
                          <pic:cNvPicPr/>
                        </pic:nvPicPr>
                        <pic:blipFill rotWithShape="1">
                          <a:blip r:embed="rId18"/>
                          <a:srcRect l="9385" r="16096"/>
                          <a:stretch/>
                        </pic:blipFill>
                        <pic:spPr bwMode="auto">
                          <a:xfrm>
                            <a:off x="0" y="0"/>
                            <a:ext cx="5702527" cy="3825070"/>
                          </a:xfrm>
                          <a:prstGeom prst="rect">
                            <a:avLst/>
                          </a:prstGeom>
                          <a:ln>
                            <a:noFill/>
                          </a:ln>
                          <a:extLst>
                            <a:ext uri="{53640926-AAD7-44D8-BBD7-CCE9431645EC}">
                              <a14:shadowObscured xmlns:a14="http://schemas.microsoft.com/office/drawing/2010/main"/>
                            </a:ext>
                          </a:extLst>
                        </pic:spPr>
                      </pic:pic>
                    </a:graphicData>
                  </a:graphic>
                </wp:inline>
              </w:drawing>
            </w:r>
          </w:p>
        </w:tc>
      </w:tr>
      <w:tr w:rsidR="000347B1" w14:paraId="393F5B72" w14:textId="77777777" w:rsidTr="00277EE0">
        <w:tc>
          <w:tcPr>
            <w:tcW w:w="9535" w:type="dxa"/>
          </w:tcPr>
          <w:p w14:paraId="6B15AA9E" w14:textId="62B876BC" w:rsidR="000347B1" w:rsidRPr="008B2BFD" w:rsidRDefault="000347B1" w:rsidP="000347B1">
            <w:pPr>
              <w:pStyle w:val="af0"/>
              <w:jc w:val="center"/>
              <w:rPr>
                <w:noProof/>
                <w:lang w:val="en-US"/>
              </w:rPr>
            </w:pPr>
            <w:bookmarkStart w:id="35" w:name="_Ref523833319"/>
            <w:r>
              <w:t xml:space="preserve">Figure </w:t>
            </w:r>
            <w:r>
              <w:fldChar w:fldCharType="begin"/>
            </w:r>
            <w:r>
              <w:instrText xml:space="preserve"> SEQ Figure \* ARABIC </w:instrText>
            </w:r>
            <w:r>
              <w:fldChar w:fldCharType="separate"/>
            </w:r>
            <w:r w:rsidR="00222700">
              <w:rPr>
                <w:noProof/>
              </w:rPr>
              <w:t>2</w:t>
            </w:r>
            <w:r>
              <w:fldChar w:fldCharType="end"/>
            </w:r>
            <w:bookmarkEnd w:id="35"/>
            <w:r w:rsidRPr="000347B1">
              <w:t>:</w:t>
            </w:r>
            <w:r w:rsidRPr="00502F1F">
              <w:t xml:space="preserve"> Load Forecasting results for</w:t>
            </w:r>
            <w:r w:rsidR="000B2E94">
              <w:t xml:space="preserve">: a) The test year, b) </w:t>
            </w:r>
            <w:r w:rsidR="007F0690">
              <w:t>One-week</w:t>
            </w:r>
            <w:r w:rsidR="000B2E94">
              <w:t xml:space="preserve"> time period, c) correlation coefficient</w:t>
            </w:r>
          </w:p>
        </w:tc>
      </w:tr>
    </w:tbl>
    <w:p w14:paraId="68A398FB" w14:textId="1E6A54B3" w:rsidR="00F3459F" w:rsidRDefault="00F3459F" w:rsidP="00F3459F">
      <w:pPr>
        <w:rPr>
          <w:lang w:val="en-US"/>
        </w:rPr>
      </w:pPr>
    </w:p>
    <w:p w14:paraId="5F7312FB" w14:textId="1C7DF0CC" w:rsidR="00D76247" w:rsidRDefault="00D76247" w:rsidP="003C0076">
      <w:pPr>
        <w:pStyle w:val="1"/>
      </w:pPr>
      <w:bookmarkStart w:id="36" w:name="_Hlk505187753"/>
      <w:bookmarkEnd w:id="2"/>
      <w:bookmarkEnd w:id="26"/>
      <w:r>
        <w:t>4</w:t>
      </w:r>
      <w:r w:rsidRPr="00FB4A38">
        <w:t xml:space="preserve">. </w:t>
      </w:r>
      <w:r>
        <w:t xml:space="preserve">Peak shaving optimization algorithm and power system modelling </w:t>
      </w:r>
    </w:p>
    <w:p w14:paraId="6A66917A" w14:textId="476E86A7" w:rsidR="00F24759" w:rsidRDefault="008F5DDD" w:rsidP="007223E4">
      <w:pPr>
        <w:ind w:firstLine="346"/>
      </w:pPr>
      <w:r w:rsidRPr="0008022E">
        <w:t>In</w:t>
      </w:r>
      <w:r w:rsidRPr="00343B12">
        <w:t xml:space="preserve"> order to take advantage of the load forecasting in the energy management of the island’s power system and considering</w:t>
      </w:r>
      <w:r>
        <w:t xml:space="preserve"> the </w:t>
      </w:r>
      <w:r w:rsidR="00310EE8">
        <w:t xml:space="preserve">dominant </w:t>
      </w:r>
      <w:r>
        <w:t>shape of the load profile (</w:t>
      </w:r>
      <w:r w:rsidR="00101B69">
        <w:fldChar w:fldCharType="begin"/>
      </w:r>
      <w:r w:rsidR="00101B69">
        <w:instrText xml:space="preserve"> REF _Ref523833319 \h </w:instrText>
      </w:r>
      <w:r w:rsidR="00101B69">
        <w:fldChar w:fldCharType="separate"/>
      </w:r>
      <w:r w:rsidR="00222700">
        <w:t xml:space="preserve">Figure </w:t>
      </w:r>
      <w:r w:rsidR="00222700">
        <w:rPr>
          <w:noProof/>
        </w:rPr>
        <w:t>2</w:t>
      </w:r>
      <w:r w:rsidR="00101B69">
        <w:fldChar w:fldCharType="end"/>
      </w:r>
      <w:r w:rsidRPr="00C93B16">
        <w:t>)</w:t>
      </w:r>
      <w:r w:rsidR="008D31F1" w:rsidRPr="0008022E">
        <w:rPr>
          <w:lang w:val="en-US"/>
        </w:rPr>
        <w:t>,</w:t>
      </w:r>
      <w:r>
        <w:t xml:space="preserve"> it can be </w:t>
      </w:r>
      <w:r w:rsidR="008D31F1">
        <w:rPr>
          <w:lang w:val="en-US"/>
        </w:rPr>
        <w:t>concluded</w:t>
      </w:r>
      <w:r w:rsidR="008D31F1">
        <w:t xml:space="preserve"> </w:t>
      </w:r>
      <w:r>
        <w:t xml:space="preserve">that especially for winter period, the peak values of load are </w:t>
      </w:r>
      <w:r w:rsidR="008D31F1">
        <w:t xml:space="preserve">detected </w:t>
      </w:r>
      <w:r>
        <w:t xml:space="preserve">during the night hours where the renewable installed PV power is not available. </w:t>
      </w:r>
    </w:p>
    <w:p w14:paraId="75E74EE6" w14:textId="20D0ED67" w:rsidR="00F3459F" w:rsidRDefault="00F3459F" w:rsidP="007223E4">
      <w:pPr>
        <w:ind w:firstLine="346"/>
      </w:pPr>
      <w:r w:rsidRPr="006B2F27">
        <w:t>Regarding the above concern,</w:t>
      </w:r>
      <w:r>
        <w:t xml:space="preserve"> a BESS capable of s</w:t>
      </w:r>
      <w:r w:rsidR="00924453">
        <w:t>tor</w:t>
      </w:r>
      <w:r>
        <w:t xml:space="preserve">ing renewable energy when it is not required and releasing it at night peak demands is a meaningful strategy. However, a </w:t>
      </w:r>
      <w:r w:rsidRPr="00D118F6">
        <w:t xml:space="preserve">BESS </w:t>
      </w:r>
      <w:r>
        <w:t>should</w:t>
      </w:r>
      <w:r w:rsidRPr="00D118F6">
        <w:t xml:space="preserve"> </w:t>
      </w:r>
      <w:r w:rsidR="002572AF">
        <w:t xml:space="preserve">also </w:t>
      </w:r>
      <w:r w:rsidRPr="00D118F6">
        <w:t>operate with an optimum plan in or</w:t>
      </w:r>
      <w:r>
        <w:t>der to be sized appropriately and minimize the pay-back period of the investment. In addition, considering that this would be a grid-scale</w:t>
      </w:r>
      <w:r w:rsidR="00946253">
        <w:t>d</w:t>
      </w:r>
      <w:r>
        <w:t xml:space="preserve"> BESS and that the installed renewable capacity in the island, for the time being, is not enough to cover the load curve at any </w:t>
      </w:r>
      <w:r w:rsidRPr="00D118F6">
        <w:t xml:space="preserve">point, the PV energy storage should be optimized. </w:t>
      </w:r>
      <w:r w:rsidRPr="00D03658">
        <w:t>To this</w:t>
      </w:r>
      <w:r w:rsidR="00924453" w:rsidRPr="00D03658">
        <w:t xml:space="preserve"> end</w:t>
      </w:r>
      <w:r w:rsidRPr="00D03658">
        <w:t>, an optimization</w:t>
      </w:r>
      <w:r w:rsidR="00277DB7" w:rsidRPr="00D03658">
        <w:t xml:space="preserve"> power scheduling</w:t>
      </w:r>
      <w:r w:rsidRPr="00D03658">
        <w:t xml:space="preserve"> algorithm</w:t>
      </w:r>
      <w:r w:rsidR="00277EE0" w:rsidRPr="00D03658">
        <w:t>,</w:t>
      </w:r>
      <w:r w:rsidRPr="00D03658">
        <w:t xml:space="preserve"> was developed and deployed for</w:t>
      </w:r>
      <w:r w:rsidRPr="0070186C">
        <w:t xml:space="preserve"> the days that were </w:t>
      </w:r>
      <w:r w:rsidR="00F44F00" w:rsidRPr="0070186C">
        <w:t>distinguished</w:t>
      </w:r>
      <w:r w:rsidR="00F44F00" w:rsidRPr="006B6936">
        <w:rPr>
          <w:color w:val="FF0000"/>
          <w:lang w:val="en-US"/>
        </w:rPr>
        <w:t xml:space="preserve"> </w:t>
      </w:r>
      <w:r>
        <w:rPr>
          <w:lang w:val="en-US"/>
        </w:rPr>
        <w:t xml:space="preserve">based on the clustering method described in the </w:t>
      </w:r>
      <w:r w:rsidR="006A4B6A">
        <w:rPr>
          <w:lang w:val="en-US"/>
        </w:rPr>
        <w:t>following</w:t>
      </w:r>
      <w:r>
        <w:rPr>
          <w:lang w:val="en-US"/>
        </w:rPr>
        <w:t xml:space="preserve"> section</w:t>
      </w:r>
      <w:r>
        <w:t>.</w:t>
      </w:r>
    </w:p>
    <w:p w14:paraId="5CAC21C4" w14:textId="58949C57" w:rsidR="008F5DDD" w:rsidRDefault="008F5DDD" w:rsidP="007223E4">
      <w:pPr>
        <w:ind w:firstLine="346"/>
      </w:pPr>
      <w:r>
        <w:t xml:space="preserve">The </w:t>
      </w:r>
      <w:r w:rsidR="00293CBF">
        <w:t>under-investigation</w:t>
      </w:r>
      <w:r w:rsidR="00277EE0">
        <w:t xml:space="preserve"> </w:t>
      </w:r>
      <w:r>
        <w:t xml:space="preserve">island’s power system has maximum peak demand values </w:t>
      </w:r>
      <w:r w:rsidR="00924453">
        <w:rPr>
          <w:lang w:val="en-US"/>
        </w:rPr>
        <w:t xml:space="preserve">of </w:t>
      </w:r>
      <w:r>
        <w:t>about 1.3-1.5 MW</w:t>
      </w:r>
      <w:r w:rsidR="00946253">
        <w:t>e</w:t>
      </w:r>
      <w:r w:rsidR="008D31F1">
        <w:t>,</w:t>
      </w:r>
      <w:r>
        <w:t xml:space="preserve"> which are currently covered </w:t>
      </w:r>
      <w:r w:rsidR="008D31F1">
        <w:t xml:space="preserve">by the </w:t>
      </w:r>
      <w:r w:rsidR="00343B12">
        <w:t>additional</w:t>
      </w:r>
      <w:r>
        <w:t xml:space="preserve"> diesel generators </w:t>
      </w:r>
      <w:r w:rsidRPr="00343B12">
        <w:t>that operat</w:t>
      </w:r>
      <w:r w:rsidR="00343B12" w:rsidRPr="00343B12">
        <w:t>e</w:t>
      </w:r>
      <w:r w:rsidRPr="00343B12">
        <w:t xml:space="preserve"> at low partial loads, while</w:t>
      </w:r>
      <w:r>
        <w:t xml:space="preserve"> the installed capacity of PV power is approximately 300 kW</w:t>
      </w:r>
      <w:r w:rsidR="00946253">
        <w:t>e</w:t>
      </w:r>
      <w:r>
        <w:t>, account</w:t>
      </w:r>
      <w:r w:rsidR="00343B12">
        <w:t>ing</w:t>
      </w:r>
      <w:r>
        <w:t xml:space="preserve"> for </w:t>
      </w:r>
      <w:r w:rsidRPr="00EA0B26">
        <w:t xml:space="preserve">around </w:t>
      </w:r>
      <w:r w:rsidR="006A1516" w:rsidRPr="00EA0B26">
        <w:t>2</w:t>
      </w:r>
      <w:r w:rsidRPr="00EA0B26">
        <w:t>0%</w:t>
      </w:r>
      <w:r>
        <w:t xml:space="preserve"> of the peak values</w:t>
      </w:r>
      <w:r w:rsidRPr="00343B12">
        <w:t xml:space="preserve">. </w:t>
      </w:r>
      <w:r w:rsidR="00343B12" w:rsidRPr="00343B12">
        <w:t>Therefore,</w:t>
      </w:r>
      <w:r w:rsidRPr="00343B12">
        <w:t xml:space="preserve"> in order to</w:t>
      </w:r>
      <w:r>
        <w:t xml:space="preserve"> achieve zero curtailment and full renewable penetration to the grid, the diesel generators </w:t>
      </w:r>
      <w:r w:rsidRPr="00343B12">
        <w:t>should operat</w:t>
      </w:r>
      <w:r w:rsidR="00343B12" w:rsidRPr="00343B12">
        <w:t>e</w:t>
      </w:r>
      <w:r w:rsidRPr="00343B12">
        <w:t xml:space="preserve"> </w:t>
      </w:r>
      <w:r w:rsidR="00343B12" w:rsidRPr="00343B12">
        <w:t>at</w:t>
      </w:r>
      <w:r>
        <w:t xml:space="preserve"> partial loads under variable conditions during daylight PV production </w:t>
      </w:r>
      <w:r w:rsidRPr="00343B12">
        <w:t>period</w:t>
      </w:r>
      <w:r w:rsidR="00946253">
        <w:t xml:space="preserve">, while </w:t>
      </w:r>
      <w:r w:rsidR="007223E4">
        <w:t>during night</w:t>
      </w:r>
      <w:r>
        <w:t xml:space="preserve"> they should be capable of a steep and abrupt acceleration to cover the </w:t>
      </w:r>
      <w:r w:rsidR="00C825E0">
        <w:t xml:space="preserve">night </w:t>
      </w:r>
      <w:r>
        <w:t xml:space="preserve">peak demand. Both of the aforementioned cases </w:t>
      </w:r>
      <w:r w:rsidR="00C825E0">
        <w:t xml:space="preserve">contribute </w:t>
      </w:r>
      <w:r w:rsidR="001E5DEF" w:rsidRPr="001E5DEF">
        <w:t>to</w:t>
      </w:r>
      <w:r w:rsidRPr="001E5DEF">
        <w:t xml:space="preserve"> </w:t>
      </w:r>
      <w:r>
        <w:t>diesel engine efficiency</w:t>
      </w:r>
      <w:r w:rsidR="00C825E0">
        <w:t xml:space="preserve"> reduction</w:t>
      </w:r>
      <w:r>
        <w:t xml:space="preserve">, </w:t>
      </w:r>
      <w:r w:rsidRPr="001E5DEF">
        <w:t xml:space="preserve">augmented emissions and </w:t>
      </w:r>
      <w:r w:rsidR="00946253">
        <w:t xml:space="preserve">high </w:t>
      </w:r>
      <w:r w:rsidRPr="001E5DEF">
        <w:t>pollutants level</w:t>
      </w:r>
      <w:r w:rsidR="001E5DEF">
        <w:t>s</w:t>
      </w:r>
      <w:r>
        <w:t xml:space="preserve"> and </w:t>
      </w:r>
      <w:r w:rsidR="00946253">
        <w:t xml:space="preserve">associated high </w:t>
      </w:r>
      <w:r>
        <w:t>fuel consumption compared to a steadier operation</w:t>
      </w:r>
      <w:r w:rsidR="001E5DEF">
        <w:t xml:space="preserve">. </w:t>
      </w:r>
      <w:r w:rsidR="007A4B6F">
        <w:t>A</w:t>
      </w:r>
      <w:r w:rsidR="00C825E0">
        <w:t xml:space="preserve"> consequence of these is the increase in the </w:t>
      </w:r>
      <w:r w:rsidR="001E5DEF" w:rsidRPr="001E5DEF">
        <w:t xml:space="preserve">electricity </w:t>
      </w:r>
      <w:r w:rsidR="00F9556B" w:rsidRPr="001E5DEF">
        <w:t>production</w:t>
      </w:r>
      <w:r w:rsidR="001E5DEF" w:rsidRPr="001E5DEF">
        <w:t xml:space="preserve"> </w:t>
      </w:r>
      <w:r w:rsidRPr="001E5DEF">
        <w:t>cost.</w:t>
      </w:r>
      <w:r>
        <w:t xml:space="preserve"> </w:t>
      </w:r>
    </w:p>
    <w:p w14:paraId="7A5C3FCF" w14:textId="392F3607" w:rsidR="00F6634B" w:rsidRDefault="00F6634B" w:rsidP="00F6634B">
      <w:pPr>
        <w:pStyle w:val="2"/>
      </w:pPr>
      <w:r>
        <w:lastRenderedPageBreak/>
        <w:t>4.1 Seasonal load profile pattern recognition algorithm/</w:t>
      </w:r>
      <w:r w:rsidR="00382EA3">
        <w:t>methodology</w:t>
      </w:r>
    </w:p>
    <w:p w14:paraId="16C29E98" w14:textId="3640CDA2" w:rsidR="00F24759" w:rsidRPr="00F3459F" w:rsidRDefault="00F24759" w:rsidP="007223E4">
      <w:pPr>
        <w:ind w:firstLine="346"/>
        <w:rPr>
          <w:lang w:val="en-US"/>
        </w:rPr>
      </w:pPr>
      <w:r w:rsidRPr="00F3459F">
        <w:rPr>
          <w:lang w:val="en-US"/>
        </w:rPr>
        <w:t xml:space="preserve">In order to </w:t>
      </w:r>
      <w:r w:rsidR="00D36E0A">
        <w:rPr>
          <w:lang w:val="en-US"/>
        </w:rPr>
        <w:t>distinguish</w:t>
      </w:r>
      <w:r w:rsidR="00D36E0A" w:rsidRPr="00F3459F">
        <w:rPr>
          <w:lang w:val="en-US"/>
        </w:rPr>
        <w:t xml:space="preserve"> </w:t>
      </w:r>
      <w:r w:rsidR="00D36E0A">
        <w:rPr>
          <w:lang w:val="en-US"/>
        </w:rPr>
        <w:t xml:space="preserve">and remark </w:t>
      </w:r>
      <w:r w:rsidRPr="00F3459F">
        <w:rPr>
          <w:lang w:val="en-US"/>
        </w:rPr>
        <w:t xml:space="preserve">the days with a clear </w:t>
      </w:r>
      <w:r w:rsidR="00D36E0A">
        <w:rPr>
          <w:lang w:val="en-US"/>
        </w:rPr>
        <w:t xml:space="preserve">night hour </w:t>
      </w:r>
      <w:r w:rsidRPr="00F3459F">
        <w:rPr>
          <w:lang w:val="en-US"/>
        </w:rPr>
        <w:t>peak</w:t>
      </w:r>
      <w:r w:rsidR="00D36E0A">
        <w:rPr>
          <w:lang w:val="en-US"/>
        </w:rPr>
        <w:t xml:space="preserve"> pattern</w:t>
      </w:r>
      <w:r w:rsidRPr="00F3459F">
        <w:rPr>
          <w:lang w:val="en-US"/>
        </w:rPr>
        <w:t xml:space="preserve"> </w:t>
      </w:r>
      <w:r w:rsidR="00D36E0A">
        <w:rPr>
          <w:lang w:val="en-US"/>
        </w:rPr>
        <w:t>for applying the</w:t>
      </w:r>
      <w:r w:rsidR="005158B9">
        <w:rPr>
          <w:lang w:val="en-US"/>
        </w:rPr>
        <w:t xml:space="preserve"> developed</w:t>
      </w:r>
      <w:r w:rsidR="00D36E0A">
        <w:rPr>
          <w:lang w:val="en-US"/>
        </w:rPr>
        <w:t xml:space="preserve"> peak shaving algorithm</w:t>
      </w:r>
      <w:r w:rsidRPr="00F3459F">
        <w:rPr>
          <w:lang w:val="en-US"/>
        </w:rPr>
        <w:t>, a clustering method</w:t>
      </w:r>
      <w:r w:rsidR="00D36E0A">
        <w:rPr>
          <w:lang w:val="en-US"/>
        </w:rPr>
        <w:t>ology</w:t>
      </w:r>
      <w:r w:rsidRPr="00F3459F">
        <w:rPr>
          <w:lang w:val="en-US"/>
        </w:rPr>
        <w:t xml:space="preserve"> </w:t>
      </w:r>
      <w:r w:rsidR="00D36E0A">
        <w:rPr>
          <w:lang w:val="en-US"/>
        </w:rPr>
        <w:t>was employed</w:t>
      </w:r>
      <w:r w:rsidRPr="00F3459F">
        <w:rPr>
          <w:lang w:val="en-US"/>
        </w:rPr>
        <w:t xml:space="preserve">. </w:t>
      </w:r>
      <w:r w:rsidR="00D01158">
        <w:rPr>
          <w:lang w:val="en-US"/>
        </w:rPr>
        <w:t>Towards</w:t>
      </w:r>
      <w:r w:rsidR="00F6748F">
        <w:rPr>
          <w:lang w:val="en-US"/>
        </w:rPr>
        <w:t xml:space="preserve"> obtaining high quality clustering results, a dimensionality reduction method was used prior to the clustering algorithm. As a first step of the aforementioned procedure, the </w:t>
      </w:r>
      <w:r w:rsidRPr="00F3459F">
        <w:rPr>
          <w:lang w:val="en-US"/>
        </w:rPr>
        <w:t>data</w:t>
      </w:r>
      <w:r w:rsidR="00F6748F">
        <w:rPr>
          <w:lang w:val="en-US"/>
        </w:rPr>
        <w:t xml:space="preserve"> under consideration were</w:t>
      </w:r>
      <w:r w:rsidRPr="00F3459F">
        <w:rPr>
          <w:lang w:val="en-US"/>
        </w:rPr>
        <w:t xml:space="preserve"> pre</w:t>
      </w:r>
      <w:r w:rsidR="00D01158">
        <w:rPr>
          <w:lang w:val="en-US"/>
        </w:rPr>
        <w:t>-</w:t>
      </w:r>
      <w:r w:rsidRPr="00F3459F">
        <w:rPr>
          <w:lang w:val="en-US"/>
        </w:rPr>
        <w:t>proce</w:t>
      </w:r>
      <w:r w:rsidR="00F6748F">
        <w:rPr>
          <w:lang w:val="en-US"/>
        </w:rPr>
        <w:t xml:space="preserve">ssed by employing </w:t>
      </w:r>
      <w:r w:rsidRPr="00F3459F">
        <w:rPr>
          <w:lang w:val="en-US"/>
        </w:rPr>
        <w:t>the z-</w:t>
      </w:r>
      <w:r w:rsidR="00856CA9" w:rsidRPr="00F3459F">
        <w:rPr>
          <w:lang w:val="en-US"/>
        </w:rPr>
        <w:t>normalization</w:t>
      </w:r>
      <w:r w:rsidRPr="00F3459F">
        <w:rPr>
          <w:lang w:val="en-US"/>
        </w:rPr>
        <w:t xml:space="preserve"> transformation</w:t>
      </w:r>
      <w:r w:rsidR="00D01158">
        <w:rPr>
          <w:lang w:val="en-US"/>
        </w:rPr>
        <w:t>,</w:t>
      </w:r>
      <w:r w:rsidRPr="00F3459F">
        <w:rPr>
          <w:lang w:val="en-US"/>
        </w:rPr>
        <w:t xml:space="preserve"> </w:t>
      </w:r>
      <w:r w:rsidR="00F3459F" w:rsidRPr="00F3459F">
        <w:rPr>
          <w:lang w:val="en-US"/>
        </w:rPr>
        <w:t>which</w:t>
      </w:r>
      <w:r w:rsidRPr="00F3459F">
        <w:rPr>
          <w:lang w:val="en-US"/>
        </w:rPr>
        <w:t xml:space="preserve"> is described by the </w:t>
      </w:r>
      <w:r w:rsidR="00F6748F">
        <w:rPr>
          <w:lang w:val="en-US"/>
        </w:rPr>
        <w:t xml:space="preserve">following </w:t>
      </w:r>
      <w:r w:rsidRPr="00F3459F">
        <w:rPr>
          <w:lang w:val="en-US"/>
        </w:rPr>
        <w:t>formula:</w:t>
      </w:r>
    </w:p>
    <w:tbl>
      <w:tblPr>
        <w:tblStyle w:val="af"/>
        <w:tblW w:w="0" w:type="auto"/>
        <w:tblLook w:val="04A0" w:firstRow="1" w:lastRow="0" w:firstColumn="1" w:lastColumn="0" w:noHBand="0" w:noVBand="1"/>
      </w:tblPr>
      <w:tblGrid>
        <w:gridCol w:w="8500"/>
        <w:gridCol w:w="1128"/>
      </w:tblGrid>
      <w:tr w:rsidR="00F24759" w:rsidRPr="00F3459F" w14:paraId="692026CE" w14:textId="77777777" w:rsidTr="00992D08">
        <w:tc>
          <w:tcPr>
            <w:tcW w:w="8500" w:type="dxa"/>
          </w:tcPr>
          <w:p w14:paraId="2FCD9C95" w14:textId="25CBF910" w:rsidR="00F24759" w:rsidRPr="00992D08" w:rsidRDefault="003C672C" w:rsidP="00F24759">
            <w:pPr>
              <w:rPr>
                <w:rFonts w:eastAsiaTheme="minorEastAsia"/>
              </w:rPr>
            </w:pPr>
            <m:oMathPara>
              <m:oMathParaPr>
                <m:jc m:val="left"/>
              </m:oMathParaPr>
              <m:oMath>
                <m:sSubSup>
                  <m:sSubSupPr>
                    <m:ctrlPr>
                      <w:rPr>
                        <w:rFonts w:ascii="Cambria Math" w:hAnsi="Cambria Math"/>
                        <w:i/>
                      </w:rPr>
                    </m:ctrlPr>
                  </m:sSubSupPr>
                  <m:e>
                    <m:r>
                      <w:rPr>
                        <w:rFonts w:ascii="Cambria Math" w:hAnsi="Cambria Math"/>
                      </w:rPr>
                      <m:t>x</m:t>
                    </m:r>
                  </m:e>
                  <m:sub>
                    <m:r>
                      <w:rPr>
                        <w:rFonts w:ascii="Cambria Math" w:hAnsi="Cambria Math"/>
                      </w:rPr>
                      <m:t>i</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acc>
                      <m:accPr>
                        <m:chr m:val="̅"/>
                        <m:ctrlPr>
                          <w:rPr>
                            <w:rFonts w:ascii="Cambria Math" w:hAnsi="Cambria Math"/>
                            <w:i/>
                            <w:lang w:val="el-GR"/>
                          </w:rPr>
                        </m:ctrlPr>
                      </m:accPr>
                      <m:e>
                        <m:r>
                          <w:rPr>
                            <w:rFonts w:ascii="Cambria Math" w:hAnsi="Cambria Math"/>
                            <w:lang w:val="en-US"/>
                          </w:rPr>
                          <m:t>x</m:t>
                        </m:r>
                      </m:e>
                    </m:acc>
                  </m:num>
                  <m:den>
                    <m:r>
                      <w:rPr>
                        <w:rFonts w:ascii="Cambria Math" w:hAnsi="Cambria Math"/>
                        <w:lang w:val="el-GR"/>
                      </w:rPr>
                      <m:t>σ</m:t>
                    </m:r>
                  </m:den>
                </m:f>
                <m:r>
                  <w:rPr>
                    <w:rFonts w:ascii="Cambria Math" w:hAnsi="Cambria Math"/>
                  </w:rPr>
                  <m:t>, where i∈N</m:t>
                </m:r>
              </m:oMath>
            </m:oMathPara>
          </w:p>
        </w:tc>
        <w:tc>
          <w:tcPr>
            <w:tcW w:w="1128" w:type="dxa"/>
          </w:tcPr>
          <w:p w14:paraId="7DFCDFBC" w14:textId="00D16A85" w:rsidR="00F24759" w:rsidRPr="00992D08" w:rsidRDefault="0050566D" w:rsidP="00992D08">
            <w:pPr>
              <w:pStyle w:val="af0"/>
              <w:keepNext/>
            </w:pPr>
            <w:bookmarkStart w:id="37" w:name="_Ref524695962"/>
            <w:r>
              <w:t xml:space="preserve">Equation </w:t>
            </w:r>
            <w:r>
              <w:fldChar w:fldCharType="begin"/>
            </w:r>
            <w:r>
              <w:instrText xml:space="preserve"> SEQ Equation \* ARABIC </w:instrText>
            </w:r>
            <w:r>
              <w:fldChar w:fldCharType="separate"/>
            </w:r>
            <w:r w:rsidR="00222700">
              <w:rPr>
                <w:noProof/>
              </w:rPr>
              <w:t>7</w:t>
            </w:r>
            <w:r>
              <w:fldChar w:fldCharType="end"/>
            </w:r>
            <w:bookmarkEnd w:id="37"/>
          </w:p>
        </w:tc>
      </w:tr>
    </w:tbl>
    <w:p w14:paraId="74A3F90E" w14:textId="7839B0F5" w:rsidR="00F24759" w:rsidRPr="00F3459F" w:rsidRDefault="00946253" w:rsidP="00F24759">
      <w:pPr>
        <w:rPr>
          <w:lang w:val="en-US"/>
        </w:rPr>
      </w:pPr>
      <w:r>
        <w:rPr>
          <w:lang w:val="en-US"/>
        </w:rPr>
        <w:t xml:space="preserve">, </w:t>
      </w:r>
      <w:r w:rsidR="00277EE0">
        <w:rPr>
          <w:lang w:val="en-US"/>
        </w:rPr>
        <w:t>w</w:t>
      </w:r>
      <w:r w:rsidR="00277EE0" w:rsidRPr="007512E8">
        <w:rPr>
          <w:lang w:val="en-US"/>
        </w:rPr>
        <w:t>here</w:t>
      </w:r>
      <w:r w:rsidR="00277EE0">
        <w:rPr>
          <w:lang w:val="en-US"/>
        </w:rPr>
        <w:t xml:space="preserve"> </w:t>
      </w:r>
      <m:oMath>
        <m:acc>
          <m:accPr>
            <m:chr m:val="̅"/>
            <m:ctrlPr>
              <w:rPr>
                <w:rFonts w:ascii="Cambria Math" w:hAnsi="Cambria Math"/>
                <w:i/>
                <w:lang w:val="el-GR"/>
              </w:rPr>
            </m:ctrlPr>
          </m:accPr>
          <m:e>
            <m:r>
              <w:rPr>
                <w:rFonts w:ascii="Cambria Math" w:hAnsi="Cambria Math"/>
                <w:lang w:val="en-US"/>
              </w:rPr>
              <m:t>x</m:t>
            </m:r>
          </m:e>
        </m:acc>
      </m:oMath>
      <w:r w:rsidR="00FF6303" w:rsidRPr="007512E8">
        <w:rPr>
          <w:lang w:val="en-US"/>
        </w:rPr>
        <w:t xml:space="preserve"> is </w:t>
      </w:r>
      <w:r w:rsidR="00322CF7" w:rsidRPr="007512E8">
        <w:rPr>
          <w:lang w:val="en-US"/>
        </w:rPr>
        <w:t xml:space="preserve">the mean value </w:t>
      </w:r>
      <w:r w:rsidR="00F61FBE" w:rsidRPr="007512E8">
        <w:rPr>
          <w:lang w:val="en-US"/>
        </w:rPr>
        <w:t>and</w:t>
      </w:r>
      <w:r w:rsidR="00F61FBE" w:rsidRPr="007512E8">
        <w:rPr>
          <w:i/>
          <w:lang w:val="en-US"/>
        </w:rPr>
        <w:t xml:space="preserve"> </w:t>
      </w:r>
      <w:r w:rsidR="00F61FBE" w:rsidRPr="007512E8">
        <w:rPr>
          <w:i/>
          <w:lang w:val="el-GR"/>
        </w:rPr>
        <w:t>σ</w:t>
      </w:r>
      <w:r w:rsidR="00F61FBE" w:rsidRPr="007512E8">
        <w:rPr>
          <w:lang w:val="en-US"/>
        </w:rPr>
        <w:t xml:space="preserve"> the standard deviation of the original dataset</w:t>
      </w:r>
      <w:r w:rsidR="00404D8D" w:rsidRPr="007512E8">
        <w:rPr>
          <w:lang w:val="en-US"/>
        </w:rPr>
        <w:t xml:space="preserve"> of size </w:t>
      </w:r>
      <w:r w:rsidR="00404D8D" w:rsidRPr="007512E8">
        <w:rPr>
          <w:i/>
          <w:lang w:val="en-US"/>
        </w:rPr>
        <w:t>N</w:t>
      </w:r>
      <w:r w:rsidR="00F61FBE" w:rsidRPr="007512E8">
        <w:rPr>
          <w:lang w:val="en-US"/>
        </w:rPr>
        <w:t xml:space="preserve">. </w:t>
      </w:r>
      <w:r w:rsidR="00F6748F" w:rsidRPr="007512E8">
        <w:rPr>
          <w:lang w:val="en-US"/>
        </w:rPr>
        <w:t>With the above transformation</w:t>
      </w:r>
      <w:r w:rsidR="004B4292" w:rsidRPr="007512E8">
        <w:rPr>
          <w:lang w:val="en-US"/>
        </w:rPr>
        <w:t>,</w:t>
      </w:r>
      <w:r w:rsidR="00A96440" w:rsidRPr="007512E8">
        <w:rPr>
          <w:lang w:val="en-US"/>
        </w:rPr>
        <w:t xml:space="preserve"> the data values </w:t>
      </w:r>
      <w:r w:rsidR="004B4292" w:rsidRPr="007512E8">
        <w:rPr>
          <w:lang w:val="en-US"/>
        </w:rPr>
        <w:t xml:space="preserve">were </w:t>
      </w:r>
      <w:r w:rsidR="007512E8">
        <w:rPr>
          <w:lang w:val="en-US"/>
        </w:rPr>
        <w:t>gathered</w:t>
      </w:r>
      <w:r w:rsidR="00A96440">
        <w:rPr>
          <w:lang w:val="en-US"/>
        </w:rPr>
        <w:t xml:space="preserve"> around the</w:t>
      </w:r>
      <w:r w:rsidR="00F24759" w:rsidRPr="00F3459F">
        <w:rPr>
          <w:lang w:val="en-US"/>
        </w:rPr>
        <w:t xml:space="preserve"> x-axis</w:t>
      </w:r>
      <w:r w:rsidR="004B4292">
        <w:rPr>
          <w:lang w:val="en-US"/>
        </w:rPr>
        <w:t>,</w:t>
      </w:r>
      <w:r w:rsidR="00F24759" w:rsidRPr="00F3459F">
        <w:rPr>
          <w:lang w:val="en-US"/>
        </w:rPr>
        <w:t xml:space="preserve"> </w:t>
      </w:r>
      <w:r w:rsidR="00A96440">
        <w:rPr>
          <w:lang w:val="en-US"/>
        </w:rPr>
        <w:t>resulting in a</w:t>
      </w:r>
      <w:r w:rsidR="00F24759" w:rsidRPr="00F3459F">
        <w:rPr>
          <w:lang w:val="en-US"/>
        </w:rPr>
        <w:t xml:space="preserve"> mean </w:t>
      </w:r>
      <w:r w:rsidR="00A96440">
        <w:rPr>
          <w:lang w:val="en-US"/>
        </w:rPr>
        <w:t xml:space="preserve">value </w:t>
      </w:r>
      <w:r w:rsidR="00F24759" w:rsidRPr="00F3459F">
        <w:rPr>
          <w:lang w:val="en-US"/>
        </w:rPr>
        <w:t>approximately</w:t>
      </w:r>
      <w:r w:rsidR="00A96440">
        <w:rPr>
          <w:lang w:val="en-US"/>
        </w:rPr>
        <w:t xml:space="preserve"> equal to</w:t>
      </w:r>
      <w:r w:rsidR="00F24759" w:rsidRPr="00F3459F">
        <w:rPr>
          <w:lang w:val="en-US"/>
        </w:rPr>
        <w:t xml:space="preserve"> 0 and </w:t>
      </w:r>
      <w:r w:rsidR="004B4292">
        <w:rPr>
          <w:lang w:val="en-US"/>
        </w:rPr>
        <w:t xml:space="preserve">a </w:t>
      </w:r>
      <w:r w:rsidR="00F24759" w:rsidRPr="00F3459F">
        <w:rPr>
          <w:lang w:val="en-US"/>
        </w:rPr>
        <w:t xml:space="preserve">standard deviation in </w:t>
      </w:r>
      <w:r w:rsidR="004B4292">
        <w:rPr>
          <w:lang w:val="en-US"/>
        </w:rPr>
        <w:t>the range of 1</w:t>
      </w:r>
      <w:r w:rsidR="00F24759" w:rsidRPr="00F3459F">
        <w:rPr>
          <w:lang w:val="en-US"/>
        </w:rPr>
        <w:t xml:space="preserve">. </w:t>
      </w:r>
      <w:r w:rsidR="00A96440">
        <w:rPr>
          <w:lang w:val="en-US"/>
        </w:rPr>
        <w:t>As a next step</w:t>
      </w:r>
      <w:r w:rsidR="00F24759" w:rsidRPr="00F3459F">
        <w:rPr>
          <w:lang w:val="en-US"/>
        </w:rPr>
        <w:t xml:space="preserve">, </w:t>
      </w:r>
      <w:r w:rsidR="00A96440">
        <w:rPr>
          <w:lang w:val="en-US"/>
        </w:rPr>
        <w:t xml:space="preserve">a </w:t>
      </w:r>
      <w:r w:rsidR="00A96440" w:rsidRPr="00004A28">
        <w:rPr>
          <w:lang w:val="en-US"/>
        </w:rPr>
        <w:t>data</w:t>
      </w:r>
      <w:r w:rsidR="00A96440" w:rsidRPr="00C3644D">
        <w:rPr>
          <w:color w:val="FF0000"/>
          <w:lang w:val="en-US"/>
        </w:rPr>
        <w:t xml:space="preserve"> </w:t>
      </w:r>
      <w:r w:rsidR="00A96440">
        <w:rPr>
          <w:lang w:val="en-US"/>
        </w:rPr>
        <w:t>dimensionalit</w:t>
      </w:r>
      <w:r w:rsidR="00726573">
        <w:rPr>
          <w:lang w:val="en-US"/>
        </w:rPr>
        <w:t>y reduction technique</w:t>
      </w:r>
      <w:r w:rsidR="00A96440">
        <w:rPr>
          <w:lang w:val="en-US"/>
        </w:rPr>
        <w:t xml:space="preserve"> was used based on the </w:t>
      </w:r>
      <w:r w:rsidR="00F24759" w:rsidRPr="00F3459F">
        <w:rPr>
          <w:lang w:val="en-US"/>
        </w:rPr>
        <w:t>Piecewise Aggregate Approximation (PAA) algorithm</w:t>
      </w:r>
      <w:r>
        <w:rPr>
          <w:lang w:val="en-US"/>
        </w:rPr>
        <w:t xml:space="preserve">, </w:t>
      </w:r>
      <w:r w:rsidR="00726573">
        <w:rPr>
          <w:lang w:val="en-US"/>
        </w:rPr>
        <w:t>which is commonly</w:t>
      </w:r>
      <w:r w:rsidR="00726573" w:rsidRPr="00F3459F">
        <w:rPr>
          <w:lang w:val="en-US"/>
        </w:rPr>
        <w:t xml:space="preserve"> </w:t>
      </w:r>
      <w:r w:rsidR="00F24759" w:rsidRPr="00F3459F">
        <w:rPr>
          <w:lang w:val="en-US"/>
        </w:rPr>
        <w:t xml:space="preserve">used </w:t>
      </w:r>
      <w:r w:rsidR="00726573">
        <w:rPr>
          <w:lang w:val="en-US"/>
        </w:rPr>
        <w:t>for</w:t>
      </w:r>
      <w:r w:rsidR="00726573" w:rsidRPr="00F3459F">
        <w:rPr>
          <w:lang w:val="en-US"/>
        </w:rPr>
        <w:t xml:space="preserve"> </w:t>
      </w:r>
      <w:r w:rsidR="00F24759" w:rsidRPr="00F3459F">
        <w:rPr>
          <w:lang w:val="en-US"/>
        </w:rPr>
        <w:t xml:space="preserve">time series dimensionality </w:t>
      </w:r>
      <w:r w:rsidR="00726573">
        <w:rPr>
          <w:lang w:val="en-US"/>
        </w:rPr>
        <w:t>reduction</w:t>
      </w:r>
      <w:r w:rsidR="0045425D">
        <w:rPr>
          <w:lang w:val="en-US"/>
        </w:rPr>
        <w:t xml:space="preserve"> [</w:t>
      </w:r>
      <w:r w:rsidR="002B5232" w:rsidRPr="004D72D1">
        <w:endnoteReference w:id="40"/>
      </w:r>
      <w:r w:rsidR="004D72D1">
        <w:rPr>
          <w:lang w:val="en-US"/>
        </w:rPr>
        <w:t xml:space="preserve">, </w:t>
      </w:r>
      <w:r w:rsidR="004D72D1" w:rsidRPr="004D72D1">
        <w:endnoteReference w:id="41"/>
      </w:r>
      <w:r w:rsidR="0045425D">
        <w:rPr>
          <w:lang w:val="en-US"/>
        </w:rPr>
        <w:t>]</w:t>
      </w:r>
      <w:r w:rsidR="00726573">
        <w:rPr>
          <w:lang w:val="en-US"/>
        </w:rPr>
        <w:t>. In this way, a</w:t>
      </w:r>
      <w:r w:rsidR="00F24759" w:rsidRPr="00F3459F">
        <w:rPr>
          <w:lang w:val="en-US"/>
        </w:rPr>
        <w:t xml:space="preserve"> smoothing </w:t>
      </w:r>
      <w:r w:rsidR="00726573">
        <w:rPr>
          <w:lang w:val="en-US"/>
        </w:rPr>
        <w:t xml:space="preserve">effect of </w:t>
      </w:r>
      <w:r w:rsidR="00F24759" w:rsidRPr="00F3459F">
        <w:rPr>
          <w:lang w:val="en-US"/>
        </w:rPr>
        <w:t>the data shape</w:t>
      </w:r>
      <w:r w:rsidR="004B4292">
        <w:rPr>
          <w:lang w:val="en-US"/>
        </w:rPr>
        <w:t xml:space="preserve"> wa</w:t>
      </w:r>
      <w:r w:rsidR="00726573">
        <w:rPr>
          <w:lang w:val="en-US"/>
        </w:rPr>
        <w:t>s achieved,</w:t>
      </w:r>
      <w:r w:rsidR="00A96440">
        <w:rPr>
          <w:lang w:val="en-US"/>
        </w:rPr>
        <w:t xml:space="preserve"> by preserving the most important information and characteristics of the original data but with fewer elements</w:t>
      </w:r>
      <w:r w:rsidR="00F24759" w:rsidRPr="00F3459F">
        <w:rPr>
          <w:lang w:val="en-US"/>
        </w:rPr>
        <w:t>. Th</w:t>
      </w:r>
      <w:r w:rsidR="00A96440">
        <w:rPr>
          <w:lang w:val="en-US"/>
        </w:rPr>
        <w:t>is</w:t>
      </w:r>
      <w:r w:rsidR="00F24759" w:rsidRPr="00F3459F">
        <w:rPr>
          <w:lang w:val="en-US"/>
        </w:rPr>
        <w:t xml:space="preserve"> algorithm</w:t>
      </w:r>
      <w:r w:rsidR="00882C29">
        <w:rPr>
          <w:lang w:val="en-US"/>
        </w:rPr>
        <w:t>’s</w:t>
      </w:r>
      <w:r w:rsidR="00A96440">
        <w:rPr>
          <w:lang w:val="en-US"/>
        </w:rPr>
        <w:t xml:space="preserve"> basic operation is </w:t>
      </w:r>
      <w:r w:rsidR="00A96440" w:rsidRPr="007512E8">
        <w:rPr>
          <w:lang w:val="en-US"/>
        </w:rPr>
        <w:t>associated with</w:t>
      </w:r>
      <w:r w:rsidR="00F24759" w:rsidRPr="007512E8">
        <w:rPr>
          <w:lang w:val="en-US"/>
        </w:rPr>
        <w:t xml:space="preserve"> </w:t>
      </w:r>
      <w:r w:rsidR="00A96440" w:rsidRPr="007512E8">
        <w:rPr>
          <w:lang w:val="en-US"/>
        </w:rPr>
        <w:t>the</w:t>
      </w:r>
      <w:r w:rsidR="00F24759" w:rsidRPr="007512E8">
        <w:rPr>
          <w:lang w:val="en-US"/>
        </w:rPr>
        <w:t xml:space="preserve"> </w:t>
      </w:r>
      <w:r w:rsidR="00A96440" w:rsidRPr="007512E8">
        <w:rPr>
          <w:lang w:val="en-US"/>
        </w:rPr>
        <w:t xml:space="preserve">division of </w:t>
      </w:r>
      <w:r w:rsidR="00F24759" w:rsidRPr="007512E8">
        <w:rPr>
          <w:lang w:val="en-US"/>
        </w:rPr>
        <w:t xml:space="preserve">the original time-series data into </w:t>
      </w:r>
      <w:r w:rsidR="00F24759" w:rsidRPr="007512E8">
        <w:rPr>
          <w:i/>
          <w:lang w:val="en-US"/>
        </w:rPr>
        <w:t>M</w:t>
      </w:r>
      <w:r w:rsidR="00F24759" w:rsidRPr="007512E8">
        <w:rPr>
          <w:lang w:val="en-US"/>
        </w:rPr>
        <w:t xml:space="preserve"> equally sized frames and </w:t>
      </w:r>
      <w:r w:rsidR="00726573" w:rsidRPr="007512E8">
        <w:rPr>
          <w:lang w:val="en-US"/>
        </w:rPr>
        <w:t>the calculation of</w:t>
      </w:r>
      <w:r w:rsidR="00F24759" w:rsidRPr="007512E8">
        <w:rPr>
          <w:lang w:val="en-US"/>
        </w:rPr>
        <w:t xml:space="preserve"> the mean values for each frame</w:t>
      </w:r>
      <w:r w:rsidR="002E5D67" w:rsidRPr="007512E8">
        <w:rPr>
          <w:lang w:val="en-US"/>
        </w:rPr>
        <w:t xml:space="preserve"> (</w:t>
      </w:r>
      <w:r w:rsidR="002E5D67" w:rsidRPr="007512E8">
        <w:rPr>
          <w:i/>
          <w:lang w:val="en-US"/>
        </w:rPr>
        <w:t>M=9 in this study</w:t>
      </w:r>
      <w:r w:rsidR="002E5D67" w:rsidRPr="007512E8">
        <w:rPr>
          <w:lang w:val="en-US"/>
        </w:rPr>
        <w:t>)</w:t>
      </w:r>
      <w:r w:rsidR="00F24759" w:rsidRPr="007512E8">
        <w:rPr>
          <w:lang w:val="en-US"/>
        </w:rPr>
        <w:t>.</w:t>
      </w:r>
      <w:r w:rsidR="00726573" w:rsidRPr="007512E8">
        <w:rPr>
          <w:lang w:val="en-US"/>
        </w:rPr>
        <w:t xml:space="preserve"> Subsequently, the </w:t>
      </w:r>
      <w:r w:rsidR="00F24759" w:rsidRPr="007512E8">
        <w:rPr>
          <w:lang w:val="en-US"/>
        </w:rPr>
        <w:t xml:space="preserve">Symbolic Aggregate approximation (SAX) </w:t>
      </w:r>
      <w:r w:rsidR="00726573" w:rsidRPr="007512E8">
        <w:rPr>
          <w:lang w:val="en-US"/>
        </w:rPr>
        <w:t xml:space="preserve">algorithm was employed, in order </w:t>
      </w:r>
      <w:r w:rsidR="00F24759" w:rsidRPr="007512E8">
        <w:rPr>
          <w:lang w:val="en-US"/>
        </w:rPr>
        <w:t xml:space="preserve">to reduce the precision of </w:t>
      </w:r>
      <w:r w:rsidR="00726573" w:rsidRPr="007512E8">
        <w:rPr>
          <w:lang w:val="en-US"/>
        </w:rPr>
        <w:t xml:space="preserve">the </w:t>
      </w:r>
      <w:r w:rsidR="00F24759" w:rsidRPr="007512E8">
        <w:rPr>
          <w:lang w:val="en-US"/>
        </w:rPr>
        <w:t>time series data values</w:t>
      </w:r>
      <w:r w:rsidR="004D72D1" w:rsidRPr="007512E8">
        <w:rPr>
          <w:lang w:val="en-US"/>
        </w:rPr>
        <w:t xml:space="preserve"> [</w:t>
      </w:r>
      <w:r w:rsidR="004D72D1" w:rsidRPr="007512E8">
        <w:endnoteReference w:id="42"/>
      </w:r>
      <w:r w:rsidR="004D72D1" w:rsidRPr="007512E8">
        <w:rPr>
          <w:lang w:val="en-US"/>
        </w:rPr>
        <w:t>]</w:t>
      </w:r>
      <w:r w:rsidR="00F24759" w:rsidRPr="007512E8">
        <w:rPr>
          <w:lang w:val="en-US"/>
        </w:rPr>
        <w:t>.</w:t>
      </w:r>
      <w:r w:rsidR="00662820" w:rsidRPr="007512E8">
        <w:rPr>
          <w:lang w:val="en-US"/>
        </w:rPr>
        <w:t xml:space="preserve"> </w:t>
      </w:r>
      <w:r w:rsidR="00F24759" w:rsidRPr="007512E8">
        <w:rPr>
          <w:lang w:val="en-US"/>
        </w:rPr>
        <w:t>SAX</w:t>
      </w:r>
      <w:r w:rsidR="00726573" w:rsidRPr="007512E8">
        <w:rPr>
          <w:lang w:val="en-US"/>
        </w:rPr>
        <w:t xml:space="preserve"> algorithm is capable of</w:t>
      </w:r>
      <w:r w:rsidR="00F24759" w:rsidRPr="007512E8">
        <w:rPr>
          <w:lang w:val="en-US"/>
        </w:rPr>
        <w:t xml:space="preserve"> transform</w:t>
      </w:r>
      <w:r w:rsidR="00726573" w:rsidRPr="007512E8">
        <w:rPr>
          <w:lang w:val="en-US"/>
        </w:rPr>
        <w:t>ing</w:t>
      </w:r>
      <w:r w:rsidR="00F24759" w:rsidRPr="007512E8">
        <w:rPr>
          <w:lang w:val="en-US"/>
        </w:rPr>
        <w:t xml:space="preserve"> a time-series </w:t>
      </w:r>
      <w:r w:rsidR="00F24759" w:rsidRPr="007512E8">
        <w:rPr>
          <w:i/>
          <w:lang w:val="en-US"/>
        </w:rPr>
        <w:t>X</w:t>
      </w:r>
      <w:r w:rsidR="00F24759" w:rsidRPr="007512E8">
        <w:rPr>
          <w:lang w:val="en-US"/>
        </w:rPr>
        <w:t xml:space="preserve"> of length </w:t>
      </w:r>
      <w:r w:rsidR="00F24759" w:rsidRPr="007512E8">
        <w:rPr>
          <w:i/>
          <w:lang w:val="en-US"/>
        </w:rPr>
        <w:t>n</w:t>
      </w:r>
      <w:r w:rsidR="00F24759" w:rsidRPr="007512E8">
        <w:rPr>
          <w:lang w:val="en-US"/>
        </w:rPr>
        <w:t xml:space="preserve"> into a string of arbitrary length </w:t>
      </w:r>
      <w:r w:rsidR="00F24759" w:rsidRPr="007512E8">
        <w:rPr>
          <w:i/>
          <w:lang w:val="en-US"/>
        </w:rPr>
        <w:t>ω</w:t>
      </w:r>
      <w:r w:rsidR="00F24759" w:rsidRPr="007512E8">
        <w:rPr>
          <w:lang w:val="en-US"/>
        </w:rPr>
        <w:t xml:space="preserve">, where </w:t>
      </w:r>
      <m:oMath>
        <m:r>
          <w:rPr>
            <w:rFonts w:ascii="Cambria Math" w:hAnsi="Cambria Math"/>
            <w:lang w:val="en-US"/>
          </w:rPr>
          <m:t>≪n</m:t>
        </m:r>
      </m:oMath>
      <w:r w:rsidR="00F24759" w:rsidRPr="007512E8">
        <w:rPr>
          <w:lang w:val="en-US"/>
        </w:rPr>
        <w:t xml:space="preserve"> </w:t>
      </w:r>
      <w:r w:rsidR="00206284" w:rsidRPr="007512E8">
        <w:rPr>
          <w:lang w:val="en-US"/>
        </w:rPr>
        <w:t>,</w:t>
      </w:r>
      <w:r w:rsidR="00882C29">
        <w:rPr>
          <w:lang w:val="en-US"/>
        </w:rPr>
        <w:t xml:space="preserve"> </w:t>
      </w:r>
      <w:r w:rsidR="00F24759" w:rsidRPr="007512E8">
        <w:rPr>
          <w:lang w:val="en-US"/>
        </w:rPr>
        <w:t xml:space="preserve">typically using an alphabet </w:t>
      </w:r>
      <w:r w:rsidR="00A2507B" w:rsidRPr="007512E8">
        <w:rPr>
          <w:lang w:val="en-US"/>
        </w:rPr>
        <w:t xml:space="preserve">set </w:t>
      </w:r>
      <w:r w:rsidR="00004A28" w:rsidRPr="007512E8">
        <w:rPr>
          <w:lang w:val="en-US"/>
        </w:rPr>
        <w:t>(</w:t>
      </w:r>
      <w:r w:rsidR="00F24759" w:rsidRPr="007512E8">
        <w:rPr>
          <w:lang w:val="en-US"/>
        </w:rPr>
        <w:t>size</w:t>
      </w:r>
      <w:r w:rsidR="00A2507B" w:rsidRPr="007512E8">
        <w:rPr>
          <w:i/>
          <w:lang w:val="en-US"/>
        </w:rPr>
        <w:t>(A)</w:t>
      </w:r>
      <w:r w:rsidR="00F24759" w:rsidRPr="007512E8">
        <w:rPr>
          <w:i/>
          <w:lang w:val="en-US"/>
        </w:rPr>
        <w:t xml:space="preserve"> </w:t>
      </w:r>
      <w:r w:rsidR="0045425D" w:rsidRPr="007512E8">
        <w:rPr>
          <w:i/>
          <w:lang w:val="en-US"/>
        </w:rPr>
        <w:t>= 16</w:t>
      </w:r>
      <w:r w:rsidR="00004A28" w:rsidRPr="007512E8">
        <w:rPr>
          <w:i/>
          <w:lang w:val="en-US"/>
        </w:rPr>
        <w:t xml:space="preserve"> in this study)</w:t>
      </w:r>
      <w:r w:rsidR="00F24759" w:rsidRPr="007512E8">
        <w:rPr>
          <w:lang w:val="en-US"/>
        </w:rPr>
        <w:t>.</w:t>
      </w:r>
      <w:r w:rsidR="00662820">
        <w:rPr>
          <w:lang w:val="en-US"/>
        </w:rPr>
        <w:t xml:space="preserve"> </w:t>
      </w:r>
      <w:r w:rsidR="00882C29">
        <w:rPr>
          <w:lang w:val="en-US"/>
        </w:rPr>
        <w:t>A</w:t>
      </w:r>
      <w:r w:rsidR="00D74F05">
        <w:rPr>
          <w:lang w:val="en-US"/>
        </w:rPr>
        <w:t>lgorithm’s main task</w:t>
      </w:r>
      <w:r w:rsidR="00D74F05" w:rsidRPr="00F3459F">
        <w:rPr>
          <w:lang w:val="en-US"/>
        </w:rPr>
        <w:t xml:space="preserve"> </w:t>
      </w:r>
      <w:r w:rsidR="00F24759" w:rsidRPr="00F3459F">
        <w:rPr>
          <w:lang w:val="en-US"/>
        </w:rPr>
        <w:t xml:space="preserve">is to reduce </w:t>
      </w:r>
      <w:r w:rsidR="00A2507B">
        <w:rPr>
          <w:lang w:val="en-US"/>
        </w:rPr>
        <w:t xml:space="preserve">size of </w:t>
      </w:r>
      <w:r w:rsidR="00F24759" w:rsidRPr="00F3459F">
        <w:rPr>
          <w:lang w:val="en-US"/>
        </w:rPr>
        <w:t xml:space="preserve">the </w:t>
      </w:r>
      <w:r w:rsidR="00D74F05">
        <w:rPr>
          <w:lang w:val="en-US"/>
        </w:rPr>
        <w:t>available data by preserving the most important</w:t>
      </w:r>
      <w:r w:rsidR="00D74F05" w:rsidRPr="00F3459F">
        <w:rPr>
          <w:lang w:val="en-US"/>
        </w:rPr>
        <w:t xml:space="preserve"> </w:t>
      </w:r>
      <w:r w:rsidR="00F24759" w:rsidRPr="00F3459F">
        <w:rPr>
          <w:lang w:val="en-US"/>
        </w:rPr>
        <w:t>information</w:t>
      </w:r>
      <w:r w:rsidR="00D74F05">
        <w:rPr>
          <w:lang w:val="en-US"/>
        </w:rPr>
        <w:t xml:space="preserve"> (features)</w:t>
      </w:r>
      <w:r w:rsidR="00F24759" w:rsidRPr="00F3459F">
        <w:rPr>
          <w:lang w:val="en-US"/>
        </w:rPr>
        <w:t>.</w:t>
      </w:r>
      <w:r w:rsidR="00D74F05">
        <w:rPr>
          <w:lang w:val="en-US"/>
        </w:rPr>
        <w:t xml:space="preserve"> The</w:t>
      </w:r>
      <w:r w:rsidR="00F24759" w:rsidRPr="00F3459F">
        <w:rPr>
          <w:lang w:val="en-US"/>
        </w:rPr>
        <w:t xml:space="preserve"> </w:t>
      </w:r>
      <w:r w:rsidR="00726573">
        <w:rPr>
          <w:lang w:val="en-US"/>
        </w:rPr>
        <w:t>P</w:t>
      </w:r>
      <w:r w:rsidR="00F24759" w:rsidRPr="00F3459F">
        <w:rPr>
          <w:lang w:val="en-US"/>
        </w:rPr>
        <w:t xml:space="preserve">AA </w:t>
      </w:r>
      <w:r w:rsidR="00D74F05">
        <w:rPr>
          <w:lang w:val="en-US"/>
        </w:rPr>
        <w:t>algorithm achieves</w:t>
      </w:r>
      <w:r w:rsidR="00D74F05" w:rsidRPr="00F3459F">
        <w:rPr>
          <w:lang w:val="en-US"/>
        </w:rPr>
        <w:t xml:space="preserve"> </w:t>
      </w:r>
      <w:r w:rsidR="00F24759" w:rsidRPr="00F3459F">
        <w:rPr>
          <w:lang w:val="en-US"/>
        </w:rPr>
        <w:t xml:space="preserve">that by reducing the </w:t>
      </w:r>
      <w:r w:rsidR="00206284">
        <w:rPr>
          <w:lang w:val="en-US"/>
        </w:rPr>
        <w:t>size</w:t>
      </w:r>
      <w:r w:rsidR="00206284" w:rsidRPr="00F3459F">
        <w:rPr>
          <w:lang w:val="en-US"/>
        </w:rPr>
        <w:t xml:space="preserve"> </w:t>
      </w:r>
      <w:r w:rsidR="00F24759" w:rsidRPr="00F3459F">
        <w:rPr>
          <w:lang w:val="en-US"/>
        </w:rPr>
        <w:t>of the x-dimension</w:t>
      </w:r>
      <w:r w:rsidR="00882C29">
        <w:rPr>
          <w:lang w:val="en-US"/>
        </w:rPr>
        <w:t>,</w:t>
      </w:r>
      <w:r w:rsidR="00F24759" w:rsidRPr="00F3459F">
        <w:rPr>
          <w:lang w:val="en-US"/>
        </w:rPr>
        <w:t xml:space="preserve"> </w:t>
      </w:r>
      <w:r w:rsidR="004B4292">
        <w:rPr>
          <w:lang w:val="en-US"/>
        </w:rPr>
        <w:t>whereas</w:t>
      </w:r>
      <w:r w:rsidR="004B4292" w:rsidRPr="00F3459F">
        <w:rPr>
          <w:lang w:val="en-US"/>
        </w:rPr>
        <w:t xml:space="preserve"> </w:t>
      </w:r>
      <w:r w:rsidR="007C2559">
        <w:rPr>
          <w:lang w:val="en-US"/>
        </w:rPr>
        <w:t xml:space="preserve">the </w:t>
      </w:r>
      <w:r w:rsidR="00726573">
        <w:rPr>
          <w:lang w:val="en-US"/>
        </w:rPr>
        <w:t>SAX</w:t>
      </w:r>
      <w:r w:rsidR="00726573" w:rsidRPr="00F3459F">
        <w:rPr>
          <w:lang w:val="en-US"/>
        </w:rPr>
        <w:t xml:space="preserve"> </w:t>
      </w:r>
      <w:r w:rsidR="007C2559">
        <w:rPr>
          <w:lang w:val="en-US"/>
        </w:rPr>
        <w:t xml:space="preserve">algorithm </w:t>
      </w:r>
      <w:r w:rsidR="00882C29">
        <w:rPr>
          <w:lang w:val="en-US"/>
        </w:rPr>
        <w:t xml:space="preserve">does so </w:t>
      </w:r>
      <w:r w:rsidR="00F24759" w:rsidRPr="00F3459F">
        <w:rPr>
          <w:lang w:val="en-US"/>
        </w:rPr>
        <w:t>by reducing the precision of the y-dimension</w:t>
      </w:r>
      <w:r w:rsidR="007C2559">
        <w:rPr>
          <w:lang w:val="en-US"/>
        </w:rPr>
        <w:t xml:space="preserve"> of the 2</w:t>
      </w:r>
      <w:r w:rsidR="00277EE0">
        <w:rPr>
          <w:lang w:val="en-US"/>
        </w:rPr>
        <w:t>-</w:t>
      </w:r>
      <w:r w:rsidR="007C2559">
        <w:rPr>
          <w:lang w:val="en-US"/>
        </w:rPr>
        <w:t>dimensional dataset (x,y)</w:t>
      </w:r>
      <w:r w:rsidR="00F24759" w:rsidRPr="00F3459F">
        <w:rPr>
          <w:lang w:val="en-US"/>
        </w:rPr>
        <w:t xml:space="preserve">. </w:t>
      </w:r>
      <w:r w:rsidR="007C2559">
        <w:rPr>
          <w:lang w:val="en-US"/>
        </w:rPr>
        <w:t xml:space="preserve">Thus, </w:t>
      </w:r>
      <w:r w:rsidR="004B4292">
        <w:rPr>
          <w:lang w:val="en-US"/>
        </w:rPr>
        <w:t xml:space="preserve">by </w:t>
      </w:r>
      <w:r w:rsidR="007C2559">
        <w:rPr>
          <w:lang w:val="en-US"/>
        </w:rPr>
        <w:t>combining</w:t>
      </w:r>
      <w:r w:rsidR="00F24759" w:rsidRPr="00F3459F">
        <w:rPr>
          <w:lang w:val="en-US"/>
        </w:rPr>
        <w:t xml:space="preserve"> these two method</w:t>
      </w:r>
      <w:r w:rsidR="007C2559">
        <w:rPr>
          <w:lang w:val="en-US"/>
        </w:rPr>
        <w:t>ologies</w:t>
      </w:r>
      <w:r w:rsidR="00F24759" w:rsidRPr="00F3459F">
        <w:rPr>
          <w:lang w:val="en-US"/>
        </w:rPr>
        <w:t xml:space="preserve"> </w:t>
      </w:r>
      <w:r w:rsidR="00882C29">
        <w:rPr>
          <w:lang w:val="en-US"/>
        </w:rPr>
        <w:t>in the current study, it became feasible</w:t>
      </w:r>
      <w:r w:rsidR="00F24759" w:rsidRPr="00F3459F">
        <w:rPr>
          <w:lang w:val="en-US"/>
        </w:rPr>
        <w:t xml:space="preserve"> to abstract as much information as needed</w:t>
      </w:r>
      <w:r w:rsidR="00A2507B">
        <w:rPr>
          <w:lang w:val="en-US"/>
        </w:rPr>
        <w:t>,</w:t>
      </w:r>
      <w:r w:rsidR="00F24759" w:rsidRPr="00F3459F">
        <w:rPr>
          <w:lang w:val="en-US"/>
        </w:rPr>
        <w:t xml:space="preserve"> in order to get </w:t>
      </w:r>
      <w:r w:rsidR="00726573">
        <w:rPr>
          <w:lang w:val="en-US"/>
        </w:rPr>
        <w:t>satisfactory</w:t>
      </w:r>
      <w:r w:rsidR="00F24759" w:rsidRPr="00F3459F">
        <w:rPr>
          <w:lang w:val="en-US"/>
        </w:rPr>
        <w:t xml:space="preserve"> data clustering </w:t>
      </w:r>
      <w:r w:rsidR="00726573">
        <w:rPr>
          <w:lang w:val="en-US"/>
        </w:rPr>
        <w:t>results</w:t>
      </w:r>
      <w:r w:rsidR="004B4292">
        <w:rPr>
          <w:lang w:val="en-US"/>
        </w:rPr>
        <w:t xml:space="preserve"> in the following step</w:t>
      </w:r>
      <w:r w:rsidR="00F24759" w:rsidRPr="00F3459F">
        <w:rPr>
          <w:lang w:val="en-US"/>
        </w:rPr>
        <w:t xml:space="preserve">. </w:t>
      </w:r>
    </w:p>
    <w:p w14:paraId="55378BBD" w14:textId="2648112A" w:rsidR="00404D8D" w:rsidRDefault="00206284" w:rsidP="007223E4">
      <w:pPr>
        <w:ind w:firstLine="346"/>
        <w:rPr>
          <w:lang w:val="en-US"/>
        </w:rPr>
      </w:pPr>
      <w:r>
        <w:rPr>
          <w:lang w:val="en-US"/>
        </w:rPr>
        <w:t>A</w:t>
      </w:r>
      <w:r w:rsidR="00F24759" w:rsidRPr="00F3459F">
        <w:rPr>
          <w:lang w:val="en-US"/>
        </w:rPr>
        <w:t>fter th</w:t>
      </w:r>
      <w:r w:rsidR="007C2559">
        <w:rPr>
          <w:lang w:val="en-US"/>
        </w:rPr>
        <w:t>e above</w:t>
      </w:r>
      <w:r w:rsidR="00F24759" w:rsidRPr="00F3459F">
        <w:rPr>
          <w:lang w:val="en-US"/>
        </w:rPr>
        <w:t xml:space="preserve"> procedure, </w:t>
      </w:r>
      <w:r w:rsidR="007C2559">
        <w:rPr>
          <w:lang w:val="en-US"/>
        </w:rPr>
        <w:t>the pre</w:t>
      </w:r>
      <w:r w:rsidR="00882C29">
        <w:rPr>
          <w:lang w:val="en-US"/>
        </w:rPr>
        <w:t>-</w:t>
      </w:r>
      <w:r w:rsidR="007C2559">
        <w:rPr>
          <w:lang w:val="en-US"/>
        </w:rPr>
        <w:t xml:space="preserve">processed </w:t>
      </w:r>
      <w:r w:rsidR="00F24759" w:rsidRPr="00F3459F">
        <w:rPr>
          <w:lang w:val="en-US"/>
        </w:rPr>
        <w:t xml:space="preserve">data were </w:t>
      </w:r>
      <w:r w:rsidR="007C2559">
        <w:rPr>
          <w:lang w:val="en-US"/>
        </w:rPr>
        <w:t>in a suitable form</w:t>
      </w:r>
      <w:r w:rsidR="007C2559" w:rsidRPr="00F3459F">
        <w:rPr>
          <w:lang w:val="en-US"/>
        </w:rPr>
        <w:t xml:space="preserve"> </w:t>
      </w:r>
      <w:r w:rsidR="00856CA9">
        <w:rPr>
          <w:lang w:val="en-US"/>
        </w:rPr>
        <w:t xml:space="preserve">to be imported into the </w:t>
      </w:r>
      <w:r w:rsidR="00F24759" w:rsidRPr="00F3459F">
        <w:rPr>
          <w:lang w:val="en-US"/>
        </w:rPr>
        <w:t>clustering</w:t>
      </w:r>
      <w:r w:rsidR="00856CA9">
        <w:rPr>
          <w:lang w:val="en-US"/>
        </w:rPr>
        <w:t xml:space="preserve"> algorithm</w:t>
      </w:r>
      <w:r w:rsidR="00F24759" w:rsidRPr="00F3459F">
        <w:rPr>
          <w:lang w:val="en-US"/>
        </w:rPr>
        <w:t xml:space="preserve">. </w:t>
      </w:r>
      <w:r w:rsidR="00725323" w:rsidRPr="00725323">
        <w:rPr>
          <w:lang w:val="en-US"/>
        </w:rPr>
        <w:t xml:space="preserve">Among the </w:t>
      </w:r>
      <w:r w:rsidR="00004A28">
        <w:rPr>
          <w:lang w:val="en-US"/>
        </w:rPr>
        <w:t>various machine learning approaches</w:t>
      </w:r>
      <w:r w:rsidR="00725323" w:rsidRPr="00725323">
        <w:rPr>
          <w:lang w:val="en-US"/>
        </w:rPr>
        <w:t>, the Hierarchical Agglomerative Clustering (HAC) was chosen</w:t>
      </w:r>
      <w:r w:rsidR="00F24759" w:rsidRPr="00F3459F">
        <w:rPr>
          <w:lang w:val="en-US"/>
        </w:rPr>
        <w:t>,</w:t>
      </w:r>
      <w:r w:rsidR="00725323">
        <w:rPr>
          <w:lang w:val="en-US"/>
        </w:rPr>
        <w:t xml:space="preserve"> </w:t>
      </w:r>
      <w:r w:rsidR="00A2507B" w:rsidRPr="007512E8">
        <w:rPr>
          <w:lang w:val="en-US"/>
        </w:rPr>
        <w:t>because of its simplicity and robustness</w:t>
      </w:r>
      <w:r w:rsidR="00662820">
        <w:rPr>
          <w:lang w:val="en-US"/>
        </w:rPr>
        <w:t xml:space="preserve"> [</w:t>
      </w:r>
      <w:r w:rsidR="00662820" w:rsidRPr="0029336F">
        <w:endnoteReference w:id="43"/>
      </w:r>
      <w:r w:rsidR="00662820">
        <w:rPr>
          <w:lang w:val="en-US"/>
        </w:rPr>
        <w:t>]</w:t>
      </w:r>
      <w:r w:rsidR="00C64002" w:rsidRPr="00C64002">
        <w:rPr>
          <w:lang w:val="en-US"/>
        </w:rPr>
        <w:t>.</w:t>
      </w:r>
      <w:r w:rsidR="0029336F">
        <w:rPr>
          <w:lang w:val="en-US"/>
        </w:rPr>
        <w:t xml:space="preserve"> </w:t>
      </w:r>
      <w:r w:rsidR="00F24759" w:rsidRPr="00F3459F">
        <w:rPr>
          <w:lang w:val="en-US"/>
        </w:rPr>
        <w:t xml:space="preserve">Hierarchical clustering is </w:t>
      </w:r>
      <w:r w:rsidR="00725323">
        <w:rPr>
          <w:lang w:val="en-US"/>
        </w:rPr>
        <w:t>an</w:t>
      </w:r>
      <w:r w:rsidR="00725323" w:rsidRPr="00725323">
        <w:rPr>
          <w:lang w:val="en-US"/>
        </w:rPr>
        <w:t xml:space="preserve"> algorithm</w:t>
      </w:r>
      <w:r w:rsidR="00725323">
        <w:rPr>
          <w:lang w:val="en-US"/>
        </w:rPr>
        <w:t>ic procedure</w:t>
      </w:r>
      <w:r w:rsidR="00882C29">
        <w:rPr>
          <w:lang w:val="en-US"/>
        </w:rPr>
        <w:t>,</w:t>
      </w:r>
      <w:r w:rsidR="00725323">
        <w:rPr>
          <w:lang w:val="en-US"/>
        </w:rPr>
        <w:t xml:space="preserve"> based on which</w:t>
      </w:r>
      <w:r w:rsidR="00725323" w:rsidRPr="00725323">
        <w:rPr>
          <w:lang w:val="en-US"/>
        </w:rPr>
        <w:t xml:space="preserve"> </w:t>
      </w:r>
      <w:r w:rsidR="00725323">
        <w:rPr>
          <w:lang w:val="en-US"/>
        </w:rPr>
        <w:t>the data</w:t>
      </w:r>
      <w:r w:rsidR="007512E8">
        <w:rPr>
          <w:lang w:val="en-US"/>
        </w:rPr>
        <w:t xml:space="preserve"> </w:t>
      </w:r>
      <w:r w:rsidR="00725323">
        <w:rPr>
          <w:lang w:val="en-US"/>
        </w:rPr>
        <w:t>points are</w:t>
      </w:r>
      <w:r w:rsidR="00725323" w:rsidRPr="00725323">
        <w:rPr>
          <w:lang w:val="en-US"/>
        </w:rPr>
        <w:t xml:space="preserve"> successively </w:t>
      </w:r>
      <w:r w:rsidR="00725323">
        <w:rPr>
          <w:lang w:val="en-US"/>
        </w:rPr>
        <w:t xml:space="preserve">grouped in </w:t>
      </w:r>
      <w:r w:rsidR="00725323" w:rsidRPr="00725323">
        <w:rPr>
          <w:lang w:val="en-US"/>
        </w:rPr>
        <w:t xml:space="preserve">nested clusters by merging the nearest </w:t>
      </w:r>
      <w:r w:rsidR="00725323">
        <w:rPr>
          <w:lang w:val="en-US"/>
        </w:rPr>
        <w:t>of them as identified by the use of</w:t>
      </w:r>
      <w:r w:rsidR="00725323" w:rsidRPr="00725323">
        <w:rPr>
          <w:lang w:val="en-US"/>
        </w:rPr>
        <w:t xml:space="preserve"> an appropriate metric (a measure of distance between the objects). The overall hierarch</w:t>
      </w:r>
      <w:r w:rsidR="007512E8">
        <w:rPr>
          <w:lang w:val="en-US"/>
        </w:rPr>
        <w:t>ical</w:t>
      </w:r>
      <w:r w:rsidR="00725323" w:rsidRPr="00725323">
        <w:rPr>
          <w:lang w:val="en-US"/>
        </w:rPr>
        <w:t xml:space="preserve"> </w:t>
      </w:r>
      <w:r w:rsidR="00725323" w:rsidRPr="007512E8">
        <w:rPr>
          <w:lang w:val="en-US"/>
        </w:rPr>
        <w:t>structure at the last update of the algorithm</w:t>
      </w:r>
      <w:r w:rsidR="00725323" w:rsidRPr="00A86F84">
        <w:rPr>
          <w:color w:val="FF0000"/>
          <w:lang w:val="en-US"/>
        </w:rPr>
        <w:t xml:space="preserve"> </w:t>
      </w:r>
      <w:r w:rsidR="00725323" w:rsidRPr="00725323">
        <w:rPr>
          <w:lang w:val="en-US"/>
        </w:rPr>
        <w:t>is represented as a tree</w:t>
      </w:r>
      <w:r w:rsidR="00725323">
        <w:rPr>
          <w:lang w:val="en-US"/>
        </w:rPr>
        <w:t xml:space="preserve"> plot</w:t>
      </w:r>
      <w:r w:rsidR="00725323" w:rsidRPr="00725323">
        <w:rPr>
          <w:lang w:val="en-US"/>
        </w:rPr>
        <w:t xml:space="preserve"> (dendrogram). </w:t>
      </w:r>
      <w:r w:rsidR="00F24759" w:rsidRPr="00F3459F">
        <w:rPr>
          <w:lang w:val="en-US"/>
        </w:rPr>
        <w:t>The root of the tree is the unique cluster that gathers all the samples</w:t>
      </w:r>
      <w:r w:rsidR="00882C29">
        <w:rPr>
          <w:lang w:val="en-US"/>
        </w:rPr>
        <w:t>,</w:t>
      </w:r>
      <w:r w:rsidR="007C2559">
        <w:rPr>
          <w:lang w:val="en-US"/>
        </w:rPr>
        <w:t xml:space="preserve"> </w:t>
      </w:r>
      <w:r w:rsidR="00882C29">
        <w:rPr>
          <w:lang w:val="en-US"/>
        </w:rPr>
        <w:t>while</w:t>
      </w:r>
      <w:r w:rsidR="00F24759" w:rsidRPr="00F3459F">
        <w:rPr>
          <w:lang w:val="en-US"/>
        </w:rPr>
        <w:t xml:space="preserve"> the leaves </w:t>
      </w:r>
      <w:r w:rsidR="007C2559">
        <w:rPr>
          <w:lang w:val="en-US"/>
        </w:rPr>
        <w:t>are</w:t>
      </w:r>
      <w:r w:rsidR="007C2559" w:rsidRPr="00F3459F">
        <w:rPr>
          <w:lang w:val="en-US"/>
        </w:rPr>
        <w:t xml:space="preserve"> </w:t>
      </w:r>
      <w:r w:rsidR="00F24759" w:rsidRPr="00F3459F">
        <w:rPr>
          <w:lang w:val="en-US"/>
        </w:rPr>
        <w:t>the clusters with only one sample</w:t>
      </w:r>
      <w:r w:rsidR="00AC0AC3">
        <w:rPr>
          <w:lang w:val="en-US"/>
        </w:rPr>
        <w:t xml:space="preserve"> (each data point</w:t>
      </w:r>
      <w:r w:rsidR="00AC0AC3" w:rsidRPr="00EA0B26">
        <w:rPr>
          <w:lang w:val="en-US"/>
        </w:rPr>
        <w:t>)</w:t>
      </w:r>
      <w:r w:rsidR="00D66247" w:rsidRPr="00EA0B26">
        <w:rPr>
          <w:lang w:val="en-US"/>
        </w:rPr>
        <w:t>, as depicted in</w:t>
      </w:r>
      <w:r w:rsidR="00DC4648" w:rsidRPr="00DC4648">
        <w:rPr>
          <w:lang w:val="en-US"/>
        </w:rPr>
        <w:t xml:space="preserve"> </w:t>
      </w:r>
      <w:r w:rsidR="00DC4648">
        <w:rPr>
          <w:lang w:val="en-US"/>
        </w:rPr>
        <w:fldChar w:fldCharType="begin"/>
      </w:r>
      <w:r w:rsidR="00DC4648">
        <w:rPr>
          <w:lang w:val="en-US"/>
        </w:rPr>
        <w:instrText xml:space="preserve"> REF _Ref523835604 \h </w:instrText>
      </w:r>
      <w:r w:rsidR="00DC4648">
        <w:rPr>
          <w:lang w:val="en-US"/>
        </w:rPr>
      </w:r>
      <w:r w:rsidR="00DC4648">
        <w:rPr>
          <w:lang w:val="en-US"/>
        </w:rPr>
        <w:fldChar w:fldCharType="separate"/>
      </w:r>
      <w:r w:rsidR="00222700">
        <w:t xml:space="preserve">Figure </w:t>
      </w:r>
      <w:r w:rsidR="00222700">
        <w:rPr>
          <w:noProof/>
        </w:rPr>
        <w:t>3</w:t>
      </w:r>
      <w:r w:rsidR="00DC4648">
        <w:rPr>
          <w:lang w:val="en-US"/>
        </w:rPr>
        <w:fldChar w:fldCharType="end"/>
      </w:r>
      <w:r w:rsidR="00F24759" w:rsidRPr="00F3459F">
        <w:rPr>
          <w:lang w:val="en-US"/>
        </w:rPr>
        <w:t xml:space="preserve">. </w:t>
      </w:r>
      <w:r w:rsidR="00404D8D" w:rsidRPr="00404D8D">
        <w:rPr>
          <w:lang w:val="en-US"/>
        </w:rPr>
        <w:t xml:space="preserve">In </w:t>
      </w:r>
      <w:r w:rsidR="00404D8D">
        <w:rPr>
          <w:lang w:val="en-US"/>
        </w:rPr>
        <w:t>this study</w:t>
      </w:r>
      <w:r w:rsidR="00404D8D" w:rsidRPr="00404D8D">
        <w:rPr>
          <w:lang w:val="en-US"/>
        </w:rPr>
        <w:t xml:space="preserve">, </w:t>
      </w:r>
      <w:r w:rsidR="00404D8D">
        <w:rPr>
          <w:lang w:val="en-US"/>
        </w:rPr>
        <w:t xml:space="preserve">the </w:t>
      </w:r>
      <w:r w:rsidR="00404D8D" w:rsidRPr="00404D8D">
        <w:rPr>
          <w:lang w:val="en-US"/>
        </w:rPr>
        <w:t xml:space="preserve">Euclidean distance was used as metric, which is described </w:t>
      </w:r>
      <w:r w:rsidR="00404D8D">
        <w:rPr>
          <w:lang w:val="en-US"/>
        </w:rPr>
        <w:t xml:space="preserve">for two data points </w:t>
      </w:r>
      <w:r w:rsidR="00882C29">
        <w:rPr>
          <w:lang w:val="en-US"/>
        </w:rPr>
        <w:t>(</w:t>
      </w:r>
      <m:oMath>
        <m:r>
          <w:rPr>
            <w:rFonts w:ascii="Cambria Math" w:eastAsia="Calibri" w:hAnsi="Cambria Math"/>
            <w:lang w:val="en-US"/>
          </w:rPr>
          <m:t>a,b)</m:t>
        </m:r>
      </m:oMath>
      <w:r w:rsidR="00404D8D">
        <w:rPr>
          <w:lang w:val="en-US"/>
        </w:rPr>
        <w:t xml:space="preserve"> </w:t>
      </w:r>
      <w:r w:rsidR="00404D8D" w:rsidRPr="00404D8D">
        <w:rPr>
          <w:lang w:val="en-US"/>
        </w:rPr>
        <w:t xml:space="preserve">by the </w:t>
      </w:r>
      <w:r w:rsidR="00404D8D">
        <w:rPr>
          <w:lang w:val="en-US"/>
        </w:rPr>
        <w:t xml:space="preserve">following </w:t>
      </w:r>
      <w:r w:rsidR="00404D8D" w:rsidRPr="00404D8D">
        <w:rPr>
          <w:lang w:val="en-US"/>
        </w:rPr>
        <w:t>equation</w:t>
      </w:r>
      <w:r w:rsidR="00ED1510">
        <w:rPr>
          <w:lang w:val="en-US"/>
        </w:rPr>
        <w:t>:</w:t>
      </w:r>
    </w:p>
    <w:tbl>
      <w:tblPr>
        <w:tblStyle w:val="af"/>
        <w:tblW w:w="0" w:type="auto"/>
        <w:tblLook w:val="04A0" w:firstRow="1" w:lastRow="0" w:firstColumn="1" w:lastColumn="0" w:noHBand="0" w:noVBand="1"/>
      </w:tblPr>
      <w:tblGrid>
        <w:gridCol w:w="8359"/>
        <w:gridCol w:w="1269"/>
      </w:tblGrid>
      <w:tr w:rsidR="00404D8D" w14:paraId="474E566D" w14:textId="77777777" w:rsidTr="00404D8D">
        <w:tc>
          <w:tcPr>
            <w:tcW w:w="8359" w:type="dxa"/>
          </w:tcPr>
          <w:p w14:paraId="7E5C6B76" w14:textId="6725A3F6" w:rsidR="00404D8D" w:rsidRPr="00404D8D" w:rsidRDefault="003C672C" w:rsidP="00404D8D">
            <w:pPr>
              <w:rPr>
                <w:lang w:val="en-US"/>
              </w:rPr>
            </w:pPr>
            <m:oMathPara>
              <m:oMathParaPr>
                <m:jc m:val="left"/>
              </m:oMathParaPr>
              <m:oMath>
                <m:sSub>
                  <m:sSubPr>
                    <m:ctrlPr>
                      <w:rPr>
                        <w:rFonts w:ascii="Cambria Math" w:eastAsia="Calibri" w:hAnsi="Cambria Math"/>
                        <w:i/>
                        <w:lang w:val="en-US"/>
                      </w:rPr>
                    </m:ctrlPr>
                  </m:sSubPr>
                  <m:e>
                    <m:d>
                      <m:dPr>
                        <m:begChr m:val="‖"/>
                        <m:endChr m:val="‖"/>
                        <m:ctrlPr>
                          <w:rPr>
                            <w:rFonts w:ascii="Cambria Math" w:eastAsia="Calibri" w:hAnsi="Cambria Math"/>
                            <w:i/>
                            <w:lang w:val="en-US"/>
                          </w:rPr>
                        </m:ctrlPr>
                      </m:dPr>
                      <m:e>
                        <m:r>
                          <w:rPr>
                            <w:rFonts w:ascii="Cambria Math" w:eastAsia="Calibri" w:hAnsi="Cambria Math"/>
                            <w:lang w:val="en-US"/>
                          </w:rPr>
                          <m:t>a-b</m:t>
                        </m:r>
                      </m:e>
                    </m:d>
                  </m:e>
                  <m:sub>
                    <m:r>
                      <w:rPr>
                        <w:rFonts w:ascii="Cambria Math" w:eastAsia="Calibri" w:hAnsi="Cambria Math"/>
                        <w:lang w:val="en-US"/>
                      </w:rPr>
                      <m:t>2</m:t>
                    </m:r>
                  </m:sub>
                </m:sSub>
                <m:r>
                  <w:rPr>
                    <w:rFonts w:ascii="Cambria Math" w:eastAsia="Calibri" w:hAnsi="Cambria Math"/>
                    <w:lang w:val="en-US"/>
                  </w:rPr>
                  <m:t>=</m:t>
                </m:r>
                <m:rad>
                  <m:radPr>
                    <m:degHide m:val="1"/>
                    <m:ctrlPr>
                      <w:rPr>
                        <w:rFonts w:ascii="Cambria Math" w:eastAsia="Calibri" w:hAnsi="Cambria Math"/>
                        <w:i/>
                        <w:lang w:val="en-US"/>
                      </w:rPr>
                    </m:ctrlPr>
                  </m:radPr>
                  <m:deg/>
                  <m:e>
                    <m:nary>
                      <m:naryPr>
                        <m:chr m:val="∑"/>
                        <m:limLoc m:val="undOvr"/>
                        <m:supHide m:val="1"/>
                        <m:ctrlPr>
                          <w:rPr>
                            <w:rFonts w:ascii="Cambria Math" w:eastAsia="Calibri" w:hAnsi="Cambria Math"/>
                            <w:i/>
                            <w:lang w:val="en-US"/>
                          </w:rPr>
                        </m:ctrlPr>
                      </m:naryPr>
                      <m:sub>
                        <m:r>
                          <w:rPr>
                            <w:rFonts w:ascii="Cambria Math" w:eastAsia="Calibri" w:hAnsi="Cambria Math"/>
                            <w:lang w:val="en-US"/>
                          </w:rPr>
                          <m:t>i</m:t>
                        </m:r>
                      </m:sub>
                      <m:sup/>
                      <m:e>
                        <m:sSup>
                          <m:sSupPr>
                            <m:ctrlPr>
                              <w:rPr>
                                <w:rFonts w:ascii="Cambria Math" w:eastAsia="Calibri" w:hAnsi="Cambria Math"/>
                                <w:i/>
                                <w:lang w:val="en-US"/>
                              </w:rPr>
                            </m:ctrlPr>
                          </m:sSupPr>
                          <m:e>
                            <m:d>
                              <m:dPr>
                                <m:ctrlPr>
                                  <w:rPr>
                                    <w:rFonts w:ascii="Cambria Math" w:eastAsia="Calibri" w:hAnsi="Cambria Math"/>
                                    <w:i/>
                                    <w:lang w:val="en-US"/>
                                  </w:rPr>
                                </m:ctrlPr>
                              </m:dPr>
                              <m:e>
                                <m:sSub>
                                  <m:sSubPr>
                                    <m:ctrlPr>
                                      <w:rPr>
                                        <w:rFonts w:ascii="Cambria Math" w:eastAsia="Calibri" w:hAnsi="Cambria Math"/>
                                        <w:i/>
                                        <w:lang w:val="en-US"/>
                                      </w:rPr>
                                    </m:ctrlPr>
                                  </m:sSubPr>
                                  <m:e>
                                    <m:r>
                                      <w:rPr>
                                        <w:rFonts w:ascii="Cambria Math" w:eastAsia="Calibri" w:hAnsi="Cambria Math"/>
                                        <w:lang w:val="en-US"/>
                                      </w:rPr>
                                      <m:t>a</m:t>
                                    </m:r>
                                  </m:e>
                                  <m:sub>
                                    <m:r>
                                      <w:rPr>
                                        <w:rFonts w:ascii="Cambria Math" w:eastAsia="Calibri" w:hAnsi="Cambria Math"/>
                                        <w:lang w:val="en-US"/>
                                      </w:rPr>
                                      <m:t>i</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b</m:t>
                                    </m:r>
                                  </m:e>
                                  <m:sub>
                                    <m:r>
                                      <w:rPr>
                                        <w:rFonts w:ascii="Cambria Math" w:eastAsia="Calibri" w:hAnsi="Cambria Math"/>
                                        <w:lang w:val="en-US"/>
                                      </w:rPr>
                                      <m:t>i</m:t>
                                    </m:r>
                                  </m:sub>
                                </m:sSub>
                              </m:e>
                            </m:d>
                          </m:e>
                          <m:sup>
                            <m:r>
                              <w:rPr>
                                <w:rFonts w:ascii="Cambria Math" w:eastAsia="Calibri" w:hAnsi="Cambria Math"/>
                                <w:lang w:val="en-US"/>
                              </w:rPr>
                              <m:t>2</m:t>
                            </m:r>
                          </m:sup>
                        </m:sSup>
                      </m:e>
                    </m:nary>
                  </m:e>
                </m:rad>
              </m:oMath>
            </m:oMathPara>
          </w:p>
        </w:tc>
        <w:tc>
          <w:tcPr>
            <w:tcW w:w="1269" w:type="dxa"/>
          </w:tcPr>
          <w:p w14:paraId="3A937DD0" w14:textId="2997EAF5" w:rsidR="00404D8D" w:rsidRPr="00404D8D" w:rsidRDefault="00404D8D" w:rsidP="00404D8D">
            <w:pPr>
              <w:pStyle w:val="af0"/>
              <w:keepNext/>
            </w:pPr>
            <w:r>
              <w:t xml:space="preserve">Equation </w:t>
            </w:r>
            <w:r>
              <w:fldChar w:fldCharType="begin"/>
            </w:r>
            <w:r>
              <w:instrText xml:space="preserve"> SEQ Equation \* ARABIC </w:instrText>
            </w:r>
            <w:r>
              <w:fldChar w:fldCharType="separate"/>
            </w:r>
            <w:r w:rsidR="00222700">
              <w:rPr>
                <w:noProof/>
              </w:rPr>
              <w:t>8</w:t>
            </w:r>
            <w:r>
              <w:fldChar w:fldCharType="end"/>
            </w:r>
          </w:p>
        </w:tc>
      </w:tr>
    </w:tbl>
    <w:p w14:paraId="7D2E8E3C" w14:textId="1789B9A2" w:rsidR="006672F9" w:rsidRDefault="00404D8D" w:rsidP="007223E4">
      <w:pPr>
        <w:ind w:firstLine="346"/>
        <w:rPr>
          <w:lang w:val="en-US"/>
        </w:rPr>
      </w:pPr>
      <w:r>
        <w:rPr>
          <w:lang w:val="en-US"/>
        </w:rPr>
        <w:t>As for t</w:t>
      </w:r>
      <w:r w:rsidRPr="00404D8D">
        <w:rPr>
          <w:lang w:val="en-US"/>
        </w:rPr>
        <w:t>he linkage criterion</w:t>
      </w:r>
      <w:r w:rsidR="00797EA8">
        <w:rPr>
          <w:lang w:val="en-US"/>
        </w:rPr>
        <w:t>,</w:t>
      </w:r>
      <w:r w:rsidRPr="00404D8D">
        <w:rPr>
          <w:lang w:val="en-US"/>
        </w:rPr>
        <w:t xml:space="preserve"> </w:t>
      </w:r>
      <w:r w:rsidR="00797EA8">
        <w:rPr>
          <w:lang w:val="en-US"/>
        </w:rPr>
        <w:t xml:space="preserve">which is used as an indicator for </w:t>
      </w:r>
      <w:r w:rsidRPr="00404D8D">
        <w:rPr>
          <w:lang w:val="en-US"/>
        </w:rPr>
        <w:t>determin</w:t>
      </w:r>
      <w:r w:rsidR="00797EA8">
        <w:rPr>
          <w:lang w:val="en-US"/>
        </w:rPr>
        <w:t>ing</w:t>
      </w:r>
      <w:r w:rsidRPr="00404D8D">
        <w:rPr>
          <w:lang w:val="en-US"/>
        </w:rPr>
        <w:t xml:space="preserve"> </w:t>
      </w:r>
      <w:r w:rsidR="00797EA8">
        <w:rPr>
          <w:lang w:val="en-US"/>
        </w:rPr>
        <w:t>the distance of</w:t>
      </w:r>
      <w:r w:rsidRPr="00404D8D">
        <w:rPr>
          <w:lang w:val="en-US"/>
        </w:rPr>
        <w:t xml:space="preserve"> </w:t>
      </w:r>
      <w:r w:rsidR="00797EA8">
        <w:rPr>
          <w:lang w:val="en-US"/>
        </w:rPr>
        <w:t xml:space="preserve">adjacent clusters and whether they should </w:t>
      </w:r>
      <w:r w:rsidRPr="00404D8D">
        <w:rPr>
          <w:lang w:val="en-US"/>
        </w:rPr>
        <w:t>be merged together</w:t>
      </w:r>
      <w:r w:rsidR="00797EA8">
        <w:rPr>
          <w:lang w:val="en-US"/>
        </w:rPr>
        <w:t xml:space="preserve"> or not, </w:t>
      </w:r>
      <w:r w:rsidR="00797EA8" w:rsidRPr="00404D8D">
        <w:rPr>
          <w:lang w:val="en-US"/>
        </w:rPr>
        <w:t>the minimum variance criterion</w:t>
      </w:r>
      <w:r w:rsidR="00882C29">
        <w:rPr>
          <w:lang w:val="en-US"/>
        </w:rPr>
        <w:t>,</w:t>
      </w:r>
      <w:r w:rsidR="00797EA8" w:rsidRPr="00404D8D">
        <w:rPr>
          <w:lang w:val="en-US"/>
        </w:rPr>
        <w:t xml:space="preserve"> also known as Ward’s criterion</w:t>
      </w:r>
      <w:r w:rsidR="00882C29">
        <w:rPr>
          <w:lang w:val="en-US"/>
        </w:rPr>
        <w:t>,</w:t>
      </w:r>
      <w:r w:rsidR="00797EA8" w:rsidRPr="00404D8D">
        <w:rPr>
          <w:lang w:val="en-US"/>
        </w:rPr>
        <w:t xml:space="preserve"> </w:t>
      </w:r>
      <w:r w:rsidR="00797EA8">
        <w:rPr>
          <w:lang w:val="en-US"/>
        </w:rPr>
        <w:t>was</w:t>
      </w:r>
      <w:r w:rsidR="00797EA8" w:rsidRPr="00404D8D">
        <w:rPr>
          <w:lang w:val="en-US"/>
        </w:rPr>
        <w:t xml:space="preserve"> </w:t>
      </w:r>
      <w:r w:rsidR="00797EA8">
        <w:rPr>
          <w:lang w:val="en-US"/>
        </w:rPr>
        <w:t>employe</w:t>
      </w:r>
      <w:r w:rsidR="00797EA8" w:rsidRPr="00404D8D">
        <w:rPr>
          <w:lang w:val="en-US"/>
        </w:rPr>
        <w:t>d</w:t>
      </w:r>
      <w:r w:rsidRPr="00404D8D">
        <w:rPr>
          <w:lang w:val="en-US"/>
        </w:rPr>
        <w:t>.</w:t>
      </w:r>
      <w:r w:rsidR="00CB1065">
        <w:rPr>
          <w:lang w:val="en-US"/>
        </w:rPr>
        <w:t xml:space="preserve"> Based on Ward’s method [</w:t>
      </w:r>
      <w:r w:rsidR="0013680F" w:rsidRPr="006672F9">
        <w:endnoteReference w:id="44"/>
      </w:r>
      <w:r w:rsidR="00CB1065">
        <w:rPr>
          <w:lang w:val="en-US"/>
        </w:rPr>
        <w:t xml:space="preserve">], </w:t>
      </w:r>
      <w:r w:rsidR="00AB7B0B">
        <w:rPr>
          <w:lang w:val="en-US"/>
        </w:rPr>
        <w:t>the</w:t>
      </w:r>
      <w:r w:rsidR="00AB7B0B" w:rsidRPr="00AB7B0B">
        <w:rPr>
          <w:lang w:val="en-US"/>
        </w:rPr>
        <w:t xml:space="preserve"> observations </w:t>
      </w:r>
      <w:r w:rsidR="00AB7B0B">
        <w:rPr>
          <w:lang w:val="en-US"/>
        </w:rPr>
        <w:t xml:space="preserve">that are </w:t>
      </w:r>
      <w:r w:rsidR="00AB7B0B" w:rsidRPr="00AB7B0B">
        <w:rPr>
          <w:lang w:val="en-US"/>
        </w:rPr>
        <w:t>group</w:t>
      </w:r>
      <w:r w:rsidR="00AB7B0B">
        <w:rPr>
          <w:lang w:val="en-US"/>
        </w:rPr>
        <w:t>ed together should</w:t>
      </w:r>
      <w:r w:rsidR="00AB7B0B" w:rsidRPr="00AB7B0B">
        <w:rPr>
          <w:lang w:val="en-US"/>
        </w:rPr>
        <w:t xml:space="preserve"> </w:t>
      </w:r>
      <w:r w:rsidR="00AB7B0B">
        <w:rPr>
          <w:lang w:val="en-US"/>
        </w:rPr>
        <w:t>result in a reduction of</w:t>
      </w:r>
      <w:r w:rsidR="00AB7B0B" w:rsidRPr="00AB7B0B">
        <w:rPr>
          <w:lang w:val="en-US"/>
        </w:rPr>
        <w:t xml:space="preserve"> the sum of squared distances of each observation from the average observation in a </w:t>
      </w:r>
      <w:r w:rsidR="00AB7B0B">
        <w:rPr>
          <w:lang w:val="en-US"/>
        </w:rPr>
        <w:t xml:space="preserve">single </w:t>
      </w:r>
      <w:r w:rsidR="00AB7B0B" w:rsidRPr="00AB7B0B">
        <w:rPr>
          <w:lang w:val="en-US"/>
        </w:rPr>
        <w:t>cluster</w:t>
      </w:r>
      <w:r w:rsidR="00AB7B0B">
        <w:rPr>
          <w:lang w:val="en-US"/>
        </w:rPr>
        <w:t xml:space="preserve">. Thus, for </w:t>
      </w:r>
      <w:r w:rsidR="006672F9" w:rsidRPr="006672F9">
        <w:rPr>
          <w:lang w:val="en-US"/>
        </w:rPr>
        <w:t xml:space="preserve">two clusters, </w:t>
      </w:r>
      <w:r w:rsidR="006672F9" w:rsidRPr="00D90B04">
        <w:rPr>
          <w:i/>
          <w:lang w:val="en-US"/>
        </w:rPr>
        <w:t xml:space="preserve">A </w:t>
      </w:r>
      <w:r w:rsidR="006672F9" w:rsidRPr="00D90B04">
        <w:rPr>
          <w:lang w:val="en-US"/>
        </w:rPr>
        <w:t>and</w:t>
      </w:r>
      <w:r w:rsidR="006672F9" w:rsidRPr="00D90B04">
        <w:rPr>
          <w:i/>
          <w:lang w:val="en-US"/>
        </w:rPr>
        <w:t xml:space="preserve"> B</w:t>
      </w:r>
      <w:r w:rsidR="006672F9" w:rsidRPr="006672F9">
        <w:rPr>
          <w:lang w:val="en-US"/>
        </w:rPr>
        <w:t xml:space="preserve">, </w:t>
      </w:r>
      <w:r w:rsidR="0048361A">
        <w:rPr>
          <w:lang w:val="en-US"/>
        </w:rPr>
        <w:t xml:space="preserve">a merging action would </w:t>
      </w:r>
      <w:r w:rsidR="00882C29">
        <w:rPr>
          <w:lang w:val="en-US"/>
        </w:rPr>
        <w:t>lead to</w:t>
      </w:r>
      <w:r w:rsidR="0048361A">
        <w:rPr>
          <w:lang w:val="en-US"/>
        </w:rPr>
        <w:t xml:space="preserve"> the merging cost </w:t>
      </w:r>
      <w:r w:rsidR="0048361A" w:rsidRPr="0048361A">
        <w:rPr>
          <w:i/>
          <w:lang w:val="el-GR"/>
        </w:rPr>
        <w:t>Δ</w:t>
      </w:r>
      <w:r w:rsidR="0048361A">
        <w:rPr>
          <w:lang w:val="en-US"/>
        </w:rPr>
        <w:t xml:space="preserve"> described as</w:t>
      </w:r>
      <w:r w:rsidR="00ED1510">
        <w:rPr>
          <w:lang w:val="en-US"/>
        </w:rPr>
        <w:t>:</w:t>
      </w:r>
      <w:r w:rsidR="0048361A">
        <w:rPr>
          <w:lang w:val="en-US"/>
        </w:rPr>
        <w:t xml:space="preserve"> </w:t>
      </w:r>
    </w:p>
    <w:tbl>
      <w:tblPr>
        <w:tblStyle w:val="af"/>
        <w:tblW w:w="0" w:type="auto"/>
        <w:tblLook w:val="04A0" w:firstRow="1" w:lastRow="0" w:firstColumn="1" w:lastColumn="0" w:noHBand="0" w:noVBand="1"/>
      </w:tblPr>
      <w:tblGrid>
        <w:gridCol w:w="8359"/>
        <w:gridCol w:w="1269"/>
      </w:tblGrid>
      <w:tr w:rsidR="006672F9" w14:paraId="2FB096E6" w14:textId="77777777" w:rsidTr="004A59D9">
        <w:tc>
          <w:tcPr>
            <w:tcW w:w="8359" w:type="dxa"/>
          </w:tcPr>
          <w:p w14:paraId="57763C32" w14:textId="471ABF1E" w:rsidR="006672F9" w:rsidRPr="004A59D9" w:rsidRDefault="004A59D9" w:rsidP="00404D8D">
            <w:pPr>
              <w:rPr>
                <w:i/>
                <w:lang w:val="en-US"/>
              </w:rPr>
            </w:pPr>
            <m:oMathPara>
              <m:oMathParaPr>
                <m:jc m:val="left"/>
              </m:oMathParaPr>
              <m:oMath>
                <m:r>
                  <w:rPr>
                    <w:rFonts w:ascii="Cambria Math" w:eastAsia="Calibri" w:hAnsi="Cambria Math"/>
                    <w:lang w:val="en-US"/>
                  </w:rPr>
                  <m:t>∆</m:t>
                </m:r>
                <m:d>
                  <m:dPr>
                    <m:ctrlPr>
                      <w:rPr>
                        <w:rFonts w:ascii="Cambria Math" w:eastAsia="Calibri" w:hAnsi="Cambria Math"/>
                        <w:i/>
                        <w:lang w:val="en-US"/>
                      </w:rPr>
                    </m:ctrlPr>
                  </m:dPr>
                  <m:e>
                    <m:r>
                      <w:rPr>
                        <w:rFonts w:ascii="Cambria Math" w:eastAsia="Calibri" w:hAnsi="Cambria Math"/>
                        <w:lang w:val="en-US"/>
                      </w:rPr>
                      <m:t>A,B</m:t>
                    </m:r>
                  </m:e>
                </m:d>
                <m:r>
                  <w:rPr>
                    <w:rFonts w:ascii="Cambria Math" w:eastAsia="Calibri" w:hAnsi="Cambria Math"/>
                    <w:lang w:val="en-US"/>
                  </w:rPr>
                  <m:t xml:space="preserve">= </m:t>
                </m:r>
                <m:f>
                  <m:fPr>
                    <m:ctrlPr>
                      <w:rPr>
                        <w:rFonts w:ascii="Cambria Math" w:eastAsia="Calibri" w:hAnsi="Cambria Math"/>
                        <w:i/>
                        <w:lang w:val="en-US"/>
                      </w:rPr>
                    </m:ctrlPr>
                  </m:fPr>
                  <m:num>
                    <m:sSub>
                      <m:sSubPr>
                        <m:ctrlPr>
                          <w:rPr>
                            <w:rFonts w:ascii="Cambria Math" w:eastAsia="Calibri" w:hAnsi="Cambria Math"/>
                            <w:i/>
                            <w:lang w:val="en-US"/>
                          </w:rPr>
                        </m:ctrlPr>
                      </m:sSubPr>
                      <m:e>
                        <m:r>
                          <w:rPr>
                            <w:rFonts w:ascii="Cambria Math" w:eastAsia="Calibri" w:hAnsi="Cambria Math"/>
                            <w:lang w:val="en-US"/>
                          </w:rPr>
                          <m:t>n</m:t>
                        </m:r>
                      </m:e>
                      <m:sub>
                        <m:r>
                          <w:rPr>
                            <w:rFonts w:ascii="Cambria Math" w:eastAsia="Calibri" w:hAnsi="Cambria Math"/>
                            <w:lang w:val="en-US"/>
                          </w:rPr>
                          <m:t>A</m:t>
                        </m:r>
                      </m:sub>
                    </m:sSub>
                    <m:sSub>
                      <m:sSubPr>
                        <m:ctrlPr>
                          <w:rPr>
                            <w:rFonts w:ascii="Cambria Math" w:eastAsia="Calibri" w:hAnsi="Cambria Math"/>
                            <w:i/>
                            <w:lang w:val="en-US"/>
                          </w:rPr>
                        </m:ctrlPr>
                      </m:sSubPr>
                      <m:e>
                        <m:r>
                          <w:rPr>
                            <w:rFonts w:ascii="Cambria Math" w:eastAsia="Calibri" w:hAnsi="Cambria Math"/>
                            <w:lang w:val="en-US"/>
                          </w:rPr>
                          <m:t>n</m:t>
                        </m:r>
                      </m:e>
                      <m:sub>
                        <m:r>
                          <w:rPr>
                            <w:rFonts w:ascii="Cambria Math" w:eastAsia="Calibri" w:hAnsi="Cambria Math"/>
                            <w:lang w:val="en-US"/>
                          </w:rPr>
                          <m:t>B</m:t>
                        </m:r>
                      </m:sub>
                    </m:sSub>
                  </m:num>
                  <m:den>
                    <m:sSub>
                      <m:sSubPr>
                        <m:ctrlPr>
                          <w:rPr>
                            <w:rFonts w:ascii="Cambria Math" w:eastAsia="Calibri" w:hAnsi="Cambria Math"/>
                            <w:i/>
                            <w:lang w:val="en-US"/>
                          </w:rPr>
                        </m:ctrlPr>
                      </m:sSubPr>
                      <m:e>
                        <m:r>
                          <w:rPr>
                            <w:rFonts w:ascii="Cambria Math" w:eastAsia="Calibri" w:hAnsi="Cambria Math"/>
                            <w:lang w:val="en-US"/>
                          </w:rPr>
                          <m:t>n</m:t>
                        </m:r>
                      </m:e>
                      <m:sub>
                        <m:r>
                          <w:rPr>
                            <w:rFonts w:ascii="Cambria Math" w:eastAsia="Calibri" w:hAnsi="Cambria Math"/>
                            <w:lang w:val="en-US"/>
                          </w:rPr>
                          <m:t>A</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n</m:t>
                        </m:r>
                      </m:e>
                      <m:sub>
                        <m:r>
                          <w:rPr>
                            <w:rFonts w:ascii="Cambria Math" w:eastAsia="Calibri" w:hAnsi="Cambria Math"/>
                            <w:lang w:val="en-US"/>
                          </w:rPr>
                          <m:t>B</m:t>
                        </m:r>
                      </m:sub>
                    </m:sSub>
                  </m:den>
                </m:f>
                <m:sSubSup>
                  <m:sSubSupPr>
                    <m:ctrlPr>
                      <w:rPr>
                        <w:rFonts w:ascii="Cambria Math" w:eastAsia="Calibri" w:hAnsi="Cambria Math"/>
                        <w:i/>
                        <w:lang w:val="en-US"/>
                      </w:rPr>
                    </m:ctrlPr>
                  </m:sSubSupPr>
                  <m:e>
                    <m:d>
                      <m:dPr>
                        <m:begChr m:val="‖"/>
                        <m:endChr m:val="‖"/>
                        <m:ctrlPr>
                          <w:rPr>
                            <w:rFonts w:ascii="Cambria Math" w:eastAsia="Calibri" w:hAnsi="Cambria Math"/>
                            <w:i/>
                            <w:lang w:val="en-US"/>
                          </w:rPr>
                        </m:ctrlPr>
                      </m:dPr>
                      <m:e>
                        <m:sSub>
                          <m:sSubPr>
                            <m:ctrlPr>
                              <w:rPr>
                                <w:rFonts w:ascii="Cambria Math" w:eastAsia="Calibri" w:hAnsi="Cambria Math"/>
                                <w:i/>
                                <w:lang w:val="en-US"/>
                              </w:rPr>
                            </m:ctrlPr>
                          </m:sSubPr>
                          <m:e>
                            <m:box>
                              <m:boxPr>
                                <m:opEmu m:val="1"/>
                                <m:ctrlPr>
                                  <w:rPr>
                                    <w:rFonts w:ascii="Cambria Math" w:eastAsia="Calibri" w:hAnsi="Cambria Math"/>
                                    <w:i/>
                                    <w:lang w:val="en-US"/>
                                  </w:rPr>
                                </m:ctrlPr>
                              </m:boxPr>
                              <m:e>
                                <m:acc>
                                  <m:accPr>
                                    <m:chr m:val="⃑"/>
                                    <m:ctrlPr>
                                      <w:rPr>
                                        <w:rFonts w:ascii="Cambria Math" w:eastAsia="Calibri" w:hAnsi="Cambria Math"/>
                                        <w:i/>
                                        <w:lang w:val="en-US"/>
                                      </w:rPr>
                                    </m:ctrlPr>
                                  </m:accPr>
                                  <m:e>
                                    <m:r>
                                      <w:rPr>
                                        <w:rFonts w:ascii="Cambria Math" w:eastAsia="Calibri" w:hAnsi="Cambria Math"/>
                                        <w:lang w:val="en-US"/>
                                      </w:rPr>
                                      <m:t>m</m:t>
                                    </m:r>
                                  </m:e>
                                </m:acc>
                              </m:e>
                            </m:box>
                          </m:e>
                          <m:sub>
                            <m:r>
                              <w:rPr>
                                <w:rFonts w:ascii="Cambria Math" w:eastAsia="Calibri" w:hAnsi="Cambria Math"/>
                                <w:lang w:val="en-US"/>
                              </w:rPr>
                              <m:t>A</m:t>
                            </m:r>
                          </m:sub>
                        </m:sSub>
                        <m:r>
                          <w:rPr>
                            <w:rFonts w:ascii="Cambria Math" w:eastAsia="Calibri" w:hAnsi="Cambria Math"/>
                            <w:lang w:val="en-US"/>
                          </w:rPr>
                          <m:t>-</m:t>
                        </m:r>
                        <m:sSub>
                          <m:sSubPr>
                            <m:ctrlPr>
                              <w:rPr>
                                <w:rFonts w:ascii="Cambria Math" w:eastAsia="Calibri" w:hAnsi="Cambria Math"/>
                                <w:i/>
                                <w:lang w:val="en-US"/>
                              </w:rPr>
                            </m:ctrlPr>
                          </m:sSubPr>
                          <m:e>
                            <m:box>
                              <m:boxPr>
                                <m:opEmu m:val="1"/>
                                <m:ctrlPr>
                                  <w:rPr>
                                    <w:rFonts w:ascii="Cambria Math" w:eastAsia="Calibri" w:hAnsi="Cambria Math"/>
                                    <w:i/>
                                    <w:lang w:val="en-US"/>
                                  </w:rPr>
                                </m:ctrlPr>
                              </m:boxPr>
                              <m:e>
                                <m:acc>
                                  <m:accPr>
                                    <m:chr m:val="⃑"/>
                                    <m:ctrlPr>
                                      <w:rPr>
                                        <w:rFonts w:ascii="Cambria Math" w:eastAsia="Calibri" w:hAnsi="Cambria Math"/>
                                        <w:i/>
                                        <w:lang w:val="en-US"/>
                                      </w:rPr>
                                    </m:ctrlPr>
                                  </m:accPr>
                                  <m:e>
                                    <m:r>
                                      <w:rPr>
                                        <w:rFonts w:ascii="Cambria Math" w:eastAsia="Calibri" w:hAnsi="Cambria Math"/>
                                        <w:lang w:val="en-US"/>
                                      </w:rPr>
                                      <m:t>m</m:t>
                                    </m:r>
                                  </m:e>
                                </m:acc>
                              </m:e>
                            </m:box>
                          </m:e>
                          <m:sub>
                            <m:r>
                              <w:rPr>
                                <w:rFonts w:ascii="Cambria Math" w:eastAsia="Calibri" w:hAnsi="Cambria Math"/>
                                <w:lang w:val="en-US"/>
                              </w:rPr>
                              <m:t>B</m:t>
                            </m:r>
                          </m:sub>
                        </m:sSub>
                      </m:e>
                    </m:d>
                  </m:e>
                  <m:sub>
                    <m:r>
                      <w:rPr>
                        <w:rFonts w:ascii="Cambria Math" w:eastAsia="Calibri" w:hAnsi="Cambria Math"/>
                        <w:lang w:val="en-US"/>
                      </w:rPr>
                      <m:t>2</m:t>
                    </m:r>
                  </m:sub>
                  <m:sup>
                    <m:r>
                      <w:rPr>
                        <w:rFonts w:ascii="Cambria Math" w:eastAsia="Calibri" w:hAnsi="Cambria Math"/>
                        <w:lang w:val="en-US"/>
                      </w:rPr>
                      <m:t>2</m:t>
                    </m:r>
                  </m:sup>
                </m:sSubSup>
              </m:oMath>
            </m:oMathPara>
          </w:p>
        </w:tc>
        <w:tc>
          <w:tcPr>
            <w:tcW w:w="1269" w:type="dxa"/>
          </w:tcPr>
          <w:p w14:paraId="6DF01DB5" w14:textId="1C04ADFD" w:rsidR="006672F9" w:rsidRPr="004A59D9" w:rsidRDefault="004A59D9" w:rsidP="004A59D9">
            <w:pPr>
              <w:pStyle w:val="af0"/>
              <w:keepNext/>
            </w:pPr>
            <w:r>
              <w:t xml:space="preserve">Equation </w:t>
            </w:r>
            <w:r>
              <w:fldChar w:fldCharType="begin"/>
            </w:r>
            <w:r>
              <w:instrText xml:space="preserve"> SEQ Equation \* ARABIC </w:instrText>
            </w:r>
            <w:r>
              <w:fldChar w:fldCharType="separate"/>
            </w:r>
            <w:r w:rsidR="00222700">
              <w:rPr>
                <w:noProof/>
              </w:rPr>
              <w:t>9</w:t>
            </w:r>
            <w:r>
              <w:fldChar w:fldCharType="end"/>
            </w:r>
          </w:p>
        </w:tc>
      </w:tr>
    </w:tbl>
    <w:p w14:paraId="0077B8BC" w14:textId="01766C7C" w:rsidR="00D90B04" w:rsidRDefault="00B01FC7" w:rsidP="00D90B04">
      <w:pPr>
        <w:spacing w:after="160" w:line="259" w:lineRule="auto"/>
        <w:rPr>
          <w:lang w:val="en-US"/>
        </w:rPr>
      </w:pPr>
      <w:r>
        <w:rPr>
          <w:lang w:val="en-US"/>
        </w:rPr>
        <w:t xml:space="preserve">, </w:t>
      </w:r>
      <w:r w:rsidR="00D90B04" w:rsidRPr="00D90B04">
        <w:rPr>
          <w:lang w:val="en-US"/>
        </w:rPr>
        <w:t xml:space="preserve">where </w:t>
      </w:r>
      <m:oMath>
        <m:sSub>
          <m:sSubPr>
            <m:ctrlPr>
              <w:rPr>
                <w:rFonts w:ascii="Cambria Math" w:hAnsi="Cambria Math"/>
                <w:lang w:val="en-US"/>
              </w:rPr>
            </m:ctrlPr>
          </m:sSubPr>
          <m:e>
            <m:box>
              <m:boxPr>
                <m:opEmu m:val="1"/>
                <m:ctrlPr>
                  <w:rPr>
                    <w:rFonts w:ascii="Cambria Math" w:hAnsi="Cambria Math"/>
                    <w:lang w:val="en-US"/>
                  </w:rPr>
                </m:ctrlPr>
              </m:boxPr>
              <m:e>
                <m:acc>
                  <m:accPr>
                    <m:chr m:val="⃑"/>
                    <m:ctrlPr>
                      <w:rPr>
                        <w:rFonts w:ascii="Cambria Math" w:hAnsi="Cambria Math"/>
                        <w:lang w:val="en-US"/>
                      </w:rPr>
                    </m:ctrlPr>
                  </m:accPr>
                  <m:e>
                    <m:r>
                      <w:rPr>
                        <w:rFonts w:ascii="Cambria Math" w:hAnsi="Cambria Math"/>
                        <w:lang w:val="en-US"/>
                      </w:rPr>
                      <m:t>m</m:t>
                    </m:r>
                  </m:e>
                </m:acc>
              </m:e>
            </m:box>
          </m:e>
          <m:sub>
            <m:r>
              <w:rPr>
                <w:rFonts w:ascii="Cambria Math" w:hAnsi="Cambria Math"/>
                <w:lang w:val="en-US"/>
              </w:rPr>
              <m:t>i</m:t>
            </m:r>
          </m:sub>
        </m:sSub>
      </m:oMath>
      <w:r w:rsidR="00D90B04" w:rsidRPr="00D90B04">
        <w:rPr>
          <w:lang w:val="en-US"/>
        </w:rPr>
        <w:t xml:space="preserve"> is the center of cluster i, and </w:t>
      </w:r>
      <m:oMath>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i</m:t>
            </m:r>
          </m:sub>
        </m:sSub>
      </m:oMath>
      <w:r w:rsidR="00D90B04" w:rsidRPr="00D90B04">
        <w:rPr>
          <w:lang w:val="en-US"/>
        </w:rPr>
        <w:t xml:space="preserve"> is the number of </w:t>
      </w:r>
      <w:r w:rsidR="004A59D9">
        <w:rPr>
          <w:lang w:val="en-US"/>
        </w:rPr>
        <w:t xml:space="preserve">its internal </w:t>
      </w:r>
      <w:r w:rsidR="00D90B04" w:rsidRPr="00D90B04">
        <w:rPr>
          <w:lang w:val="en-US"/>
        </w:rPr>
        <w:t>points</w:t>
      </w:r>
      <w:r w:rsidR="004A59D9">
        <w:rPr>
          <w:lang w:val="en-US"/>
        </w:rPr>
        <w:t>.</w:t>
      </w:r>
      <w:r w:rsidR="00D90B04" w:rsidRPr="00D90B04">
        <w:rPr>
          <w:lang w:val="en-US"/>
        </w:rPr>
        <w:t xml:space="preserve"> </w:t>
      </w:r>
    </w:p>
    <w:p w14:paraId="3EE12C49" w14:textId="25F04E29" w:rsidR="00046F32" w:rsidRDefault="00AC0AC3" w:rsidP="007223E4">
      <w:pPr>
        <w:spacing w:after="160" w:line="259" w:lineRule="auto"/>
        <w:ind w:firstLine="346"/>
        <w:rPr>
          <w:lang w:val="en-US"/>
        </w:rPr>
      </w:pPr>
      <w:r>
        <w:rPr>
          <w:lang w:val="en-US"/>
        </w:rPr>
        <w:lastRenderedPageBreak/>
        <w:t xml:space="preserve">The </w:t>
      </w:r>
      <w:r w:rsidR="00F24759" w:rsidRPr="00F3459F">
        <w:rPr>
          <w:lang w:val="en-US"/>
        </w:rPr>
        <w:t xml:space="preserve">input to </w:t>
      </w:r>
      <w:r>
        <w:rPr>
          <w:lang w:val="en-US"/>
        </w:rPr>
        <w:t>the</w:t>
      </w:r>
      <w:r w:rsidRPr="00F3459F">
        <w:rPr>
          <w:lang w:val="en-US"/>
        </w:rPr>
        <w:t xml:space="preserve"> </w:t>
      </w:r>
      <w:r w:rsidR="00F24759" w:rsidRPr="00F3459F">
        <w:rPr>
          <w:lang w:val="en-US"/>
        </w:rPr>
        <w:t>clustering model</w:t>
      </w:r>
      <w:r>
        <w:rPr>
          <w:lang w:val="en-US"/>
        </w:rPr>
        <w:t xml:space="preserve"> employed was the dataset of the</w:t>
      </w:r>
      <w:r w:rsidR="00F24759" w:rsidRPr="00F3459F">
        <w:rPr>
          <w:lang w:val="en-US"/>
        </w:rPr>
        <w:t xml:space="preserve"> 3 years </w:t>
      </w:r>
      <w:r w:rsidR="00F24759" w:rsidRPr="00EA0B26">
        <w:rPr>
          <w:lang w:val="en-US"/>
        </w:rPr>
        <w:t>load data</w:t>
      </w:r>
      <w:r w:rsidRPr="00EA0B26">
        <w:rPr>
          <w:lang w:val="en-US"/>
        </w:rPr>
        <w:t xml:space="preserve"> </w:t>
      </w:r>
      <w:r w:rsidR="00354B5D" w:rsidRPr="00EA0B26">
        <w:rPr>
          <w:lang w:val="en-US"/>
        </w:rPr>
        <w:t>(2014, 2015, 2016</w:t>
      </w:r>
      <w:r w:rsidR="00AB665E">
        <w:rPr>
          <w:lang w:val="en-US"/>
        </w:rPr>
        <w:t>-test year</w:t>
      </w:r>
      <w:r w:rsidR="00354B5D" w:rsidRPr="00EA0B26">
        <w:rPr>
          <w:lang w:val="en-US"/>
        </w:rPr>
        <w:t>)</w:t>
      </w:r>
      <w:r w:rsidR="006C6A06">
        <w:rPr>
          <w:lang w:val="en-US"/>
        </w:rPr>
        <w:t>,</w:t>
      </w:r>
      <w:r w:rsidR="00354B5D" w:rsidRPr="00EA0B26">
        <w:rPr>
          <w:lang w:val="en-US"/>
        </w:rPr>
        <w:t xml:space="preserve"> after they were processed with the PAA and SAX algorithms</w:t>
      </w:r>
      <w:r w:rsidR="00AB665E">
        <w:rPr>
          <w:lang w:val="en-US"/>
        </w:rPr>
        <w:t xml:space="preserve">. </w:t>
      </w:r>
      <w:r w:rsidR="00354B5D">
        <w:rPr>
          <w:lang w:val="en-US"/>
        </w:rPr>
        <w:t>The</w:t>
      </w:r>
      <w:r w:rsidR="00354B5D" w:rsidRPr="00F3459F">
        <w:rPr>
          <w:lang w:val="en-US"/>
        </w:rPr>
        <w:t xml:space="preserve"> </w:t>
      </w:r>
      <w:r w:rsidR="00F24759" w:rsidRPr="00F3459F">
        <w:rPr>
          <w:lang w:val="en-US"/>
        </w:rPr>
        <w:t>output</w:t>
      </w:r>
      <w:r w:rsidR="00354B5D">
        <w:rPr>
          <w:lang w:val="en-US"/>
        </w:rPr>
        <w:t xml:space="preserve"> of the hierarchical clustering</w:t>
      </w:r>
      <w:r w:rsidR="00F24759" w:rsidRPr="00F3459F">
        <w:rPr>
          <w:lang w:val="en-US"/>
        </w:rPr>
        <w:t xml:space="preserve"> </w:t>
      </w:r>
      <w:r w:rsidR="00354B5D">
        <w:rPr>
          <w:lang w:val="en-US"/>
        </w:rPr>
        <w:t>consisted of an</w:t>
      </w:r>
      <w:r w:rsidR="00F24759" w:rsidRPr="00F3459F">
        <w:rPr>
          <w:lang w:val="en-US"/>
        </w:rPr>
        <w:t xml:space="preserve"> array of binaries, which represent</w:t>
      </w:r>
      <w:r w:rsidR="00354B5D">
        <w:rPr>
          <w:lang w:val="en-US"/>
        </w:rPr>
        <w:t>ed</w:t>
      </w:r>
      <w:r w:rsidR="00F24759" w:rsidRPr="00F3459F">
        <w:rPr>
          <w:lang w:val="en-US"/>
        </w:rPr>
        <w:t xml:space="preserve"> the 2 </w:t>
      </w:r>
      <w:r w:rsidR="00354B5D">
        <w:rPr>
          <w:lang w:val="en-US"/>
        </w:rPr>
        <w:t xml:space="preserve">main </w:t>
      </w:r>
      <w:r w:rsidR="007319BC">
        <w:rPr>
          <w:lang w:val="en-US"/>
        </w:rPr>
        <w:t>patterns</w:t>
      </w:r>
      <w:r w:rsidR="007319BC" w:rsidRPr="00F3459F">
        <w:rPr>
          <w:lang w:val="en-US"/>
        </w:rPr>
        <w:t xml:space="preserve"> </w:t>
      </w:r>
      <w:r w:rsidR="00F24759" w:rsidRPr="00F3459F">
        <w:rPr>
          <w:lang w:val="en-US"/>
        </w:rPr>
        <w:t>(1</w:t>
      </w:r>
      <w:r w:rsidR="00FD50DB">
        <w:rPr>
          <w:lang w:val="en-US"/>
        </w:rPr>
        <w:t>:</w:t>
      </w:r>
      <w:r w:rsidR="00F24759" w:rsidRPr="00F3459F">
        <w:rPr>
          <w:lang w:val="en-US"/>
        </w:rPr>
        <w:t xml:space="preserve"> </w:t>
      </w:r>
      <w:r w:rsidR="00AB665E">
        <w:rPr>
          <w:lang w:val="en-US"/>
        </w:rPr>
        <w:t xml:space="preserve">clear </w:t>
      </w:r>
      <w:r w:rsidR="00FD50DB">
        <w:rPr>
          <w:lang w:val="en-US"/>
        </w:rPr>
        <w:t xml:space="preserve">night </w:t>
      </w:r>
      <w:r w:rsidR="00F24759" w:rsidRPr="00F3459F">
        <w:rPr>
          <w:lang w:val="en-US"/>
        </w:rPr>
        <w:t>peak, 0</w:t>
      </w:r>
      <w:r w:rsidR="00FD50DB">
        <w:rPr>
          <w:lang w:val="en-US"/>
        </w:rPr>
        <w:t>:</w:t>
      </w:r>
      <w:r w:rsidR="00F24759" w:rsidRPr="00F3459F">
        <w:rPr>
          <w:lang w:val="en-US"/>
        </w:rPr>
        <w:t xml:space="preserve"> no </w:t>
      </w:r>
      <w:r w:rsidR="00FD50DB">
        <w:rPr>
          <w:lang w:val="en-US"/>
        </w:rPr>
        <w:t xml:space="preserve">clear night </w:t>
      </w:r>
      <w:r w:rsidR="00F24759" w:rsidRPr="00F3459F">
        <w:rPr>
          <w:lang w:val="en-US"/>
        </w:rPr>
        <w:t xml:space="preserve">peak) for the </w:t>
      </w:r>
      <w:r w:rsidR="00AB665E">
        <w:rPr>
          <w:lang w:val="en-US"/>
        </w:rPr>
        <w:t>test</w:t>
      </w:r>
      <w:r w:rsidR="00AB665E" w:rsidRPr="00F3459F">
        <w:rPr>
          <w:lang w:val="en-US"/>
        </w:rPr>
        <w:t xml:space="preserve"> </w:t>
      </w:r>
      <w:r w:rsidR="00F24759" w:rsidRPr="00F3459F">
        <w:rPr>
          <w:lang w:val="en-US"/>
        </w:rPr>
        <w:t>year</w:t>
      </w:r>
      <w:r w:rsidR="00AB665E">
        <w:rPr>
          <w:lang w:val="en-US"/>
        </w:rPr>
        <w:t xml:space="preserve"> (forecasted from ANN)</w:t>
      </w:r>
      <w:r w:rsidR="00354B5D">
        <w:rPr>
          <w:lang w:val="en-US"/>
        </w:rPr>
        <w:t>, as they are depicted in</w:t>
      </w:r>
      <w:r w:rsidR="00DA2C7A" w:rsidRPr="00DC4648">
        <w:rPr>
          <w:lang w:val="en-US"/>
        </w:rPr>
        <w:t xml:space="preserve"> </w:t>
      </w:r>
      <w:r w:rsidR="00DA2C7A">
        <w:rPr>
          <w:highlight w:val="yellow"/>
          <w:lang w:val="en-US"/>
        </w:rPr>
        <w:fldChar w:fldCharType="begin"/>
      </w:r>
      <w:r w:rsidR="00DA2C7A">
        <w:rPr>
          <w:highlight w:val="yellow"/>
          <w:lang w:val="en-US"/>
        </w:rPr>
        <w:instrText xml:space="preserve"> REF _Ref523835604 \h </w:instrText>
      </w:r>
      <w:r w:rsidR="00DA2C7A">
        <w:rPr>
          <w:highlight w:val="yellow"/>
          <w:lang w:val="en-US"/>
        </w:rPr>
      </w:r>
      <w:r w:rsidR="00DA2C7A">
        <w:rPr>
          <w:highlight w:val="yellow"/>
          <w:lang w:val="en-US"/>
        </w:rPr>
        <w:fldChar w:fldCharType="separate"/>
      </w:r>
      <w:r w:rsidR="00222700">
        <w:t xml:space="preserve">Figure </w:t>
      </w:r>
      <w:r w:rsidR="00222700">
        <w:rPr>
          <w:noProof/>
        </w:rPr>
        <w:t>3</w:t>
      </w:r>
      <w:r w:rsidR="00DA2C7A">
        <w:rPr>
          <w:highlight w:val="yellow"/>
          <w:lang w:val="en-US"/>
        </w:rPr>
        <w:fldChar w:fldCharType="end"/>
      </w:r>
      <w:r w:rsidR="00F24759" w:rsidRPr="00F3459F">
        <w:rPr>
          <w:lang w:val="en-US"/>
        </w:rPr>
        <w:t>.</w:t>
      </w:r>
      <w:r w:rsidR="00354B5D">
        <w:rPr>
          <w:lang w:val="en-US"/>
        </w:rPr>
        <w:t xml:space="preserve"> </w:t>
      </w:r>
      <w:r w:rsidR="006C6A06">
        <w:rPr>
          <w:lang w:val="en-US"/>
        </w:rPr>
        <w:t>T</w:t>
      </w:r>
      <w:r w:rsidR="00354B5D">
        <w:rPr>
          <w:lang w:val="en-US"/>
        </w:rPr>
        <w:t>his fig</w:t>
      </w:r>
      <w:r w:rsidR="007574D8">
        <w:rPr>
          <w:lang w:val="en-US"/>
        </w:rPr>
        <w:t>ure</w:t>
      </w:r>
      <w:r w:rsidR="006C6A06">
        <w:rPr>
          <w:lang w:val="en-US"/>
        </w:rPr>
        <w:t xml:space="preserve"> presents:</w:t>
      </w:r>
      <w:r w:rsidR="00354B5D">
        <w:rPr>
          <w:lang w:val="en-US"/>
        </w:rPr>
        <w:t xml:space="preserve"> </w:t>
      </w:r>
      <w:r w:rsidR="00FD50DB">
        <w:rPr>
          <w:lang w:val="en-US"/>
        </w:rPr>
        <w:t xml:space="preserve">a) </w:t>
      </w:r>
      <w:r w:rsidR="00354B5D">
        <w:rPr>
          <w:lang w:val="en-US"/>
        </w:rPr>
        <w:t>the</w:t>
      </w:r>
      <w:r w:rsidR="00FD50DB">
        <w:rPr>
          <w:lang w:val="en-US"/>
        </w:rPr>
        <w:t xml:space="preserve"> load plot of the whole test year for every day and hour,</w:t>
      </w:r>
      <w:r w:rsidR="00725323">
        <w:rPr>
          <w:lang w:val="en-US"/>
        </w:rPr>
        <w:t xml:space="preserve"> b) the resulting clustering dendrogram</w:t>
      </w:r>
      <w:r w:rsidR="006C6A06">
        <w:rPr>
          <w:lang w:val="en-US"/>
        </w:rPr>
        <w:t>,</w:t>
      </w:r>
      <w:r w:rsidR="00FD50DB">
        <w:rPr>
          <w:lang w:val="en-US"/>
        </w:rPr>
        <w:t xml:space="preserve"> </w:t>
      </w:r>
      <w:r w:rsidR="00A70057">
        <w:rPr>
          <w:lang w:val="en-US"/>
        </w:rPr>
        <w:t>c</w:t>
      </w:r>
      <w:r w:rsidR="00FD50DB">
        <w:rPr>
          <w:lang w:val="en-US"/>
        </w:rPr>
        <w:t>) the decision table as it was calculated from the clustering algorithm</w:t>
      </w:r>
      <w:r w:rsidR="006C6A06">
        <w:rPr>
          <w:lang w:val="en-US"/>
        </w:rPr>
        <w:t>,</w:t>
      </w:r>
      <w:r w:rsidR="00FD50DB">
        <w:rPr>
          <w:lang w:val="en-US"/>
        </w:rPr>
        <w:t xml:space="preserve"> and </w:t>
      </w:r>
      <w:r w:rsidR="00A70057">
        <w:rPr>
          <w:lang w:val="en-US"/>
        </w:rPr>
        <w:t>d</w:t>
      </w:r>
      <w:r w:rsidR="00FD50DB">
        <w:rPr>
          <w:lang w:val="en-US"/>
        </w:rPr>
        <w:t xml:space="preserve">) the </w:t>
      </w:r>
      <w:r w:rsidR="00AB665E">
        <w:rPr>
          <w:lang w:val="en-US"/>
        </w:rPr>
        <w:t xml:space="preserve">general </w:t>
      </w:r>
      <w:r w:rsidR="00FD50DB">
        <w:rPr>
          <w:lang w:val="en-US"/>
        </w:rPr>
        <w:t>pattern of the derived clusters</w:t>
      </w:r>
      <w:r w:rsidR="00354B5D">
        <w:rPr>
          <w:lang w:val="en-US"/>
        </w:rPr>
        <w:t xml:space="preserve"> </w:t>
      </w:r>
      <w:r w:rsidR="00FD50DB">
        <w:rPr>
          <w:lang w:val="en-US"/>
        </w:rPr>
        <w:t xml:space="preserve">for indicative days. </w:t>
      </w:r>
      <w:r w:rsidR="00F24759" w:rsidRPr="00F3459F">
        <w:rPr>
          <w:lang w:val="en-US"/>
        </w:rPr>
        <w:t xml:space="preserve">The two clusters </w:t>
      </w:r>
      <w:r w:rsidR="00FD50DB">
        <w:rPr>
          <w:lang w:val="en-US"/>
        </w:rPr>
        <w:t xml:space="preserve">depicted </w:t>
      </w:r>
      <w:r w:rsidR="00F24759" w:rsidRPr="00F3459F">
        <w:rPr>
          <w:lang w:val="en-US"/>
        </w:rPr>
        <w:t xml:space="preserve">have indeed different overall shape and </w:t>
      </w:r>
      <w:r w:rsidR="004B4292">
        <w:rPr>
          <w:lang w:val="en-US"/>
        </w:rPr>
        <w:t>are clearly distinguished based on the pattern of the encircle</w:t>
      </w:r>
      <w:r w:rsidR="00AB665E">
        <w:rPr>
          <w:lang w:val="en-US"/>
        </w:rPr>
        <w:t>d</w:t>
      </w:r>
      <w:r w:rsidR="004B4292">
        <w:rPr>
          <w:lang w:val="en-US"/>
        </w:rPr>
        <w:t xml:space="preserve"> areas</w:t>
      </w:r>
      <w:r w:rsidR="00F24759" w:rsidRPr="00F3459F">
        <w:rPr>
          <w:lang w:val="en-US"/>
        </w:rPr>
        <w:t xml:space="preserve">. </w:t>
      </w:r>
    </w:p>
    <w:tbl>
      <w:tblPr>
        <w:tblStyle w:val="af"/>
        <w:tblW w:w="0" w:type="auto"/>
        <w:tblLook w:val="04A0" w:firstRow="1" w:lastRow="0" w:firstColumn="1" w:lastColumn="0" w:noHBand="0" w:noVBand="1"/>
      </w:tblPr>
      <w:tblGrid>
        <w:gridCol w:w="9628"/>
      </w:tblGrid>
      <w:tr w:rsidR="00046F32" w14:paraId="5175DC57" w14:textId="77777777" w:rsidTr="004B4292">
        <w:tc>
          <w:tcPr>
            <w:tcW w:w="9628" w:type="dxa"/>
            <w:vAlign w:val="center"/>
          </w:tcPr>
          <w:p w14:paraId="63911F97" w14:textId="4F66D1B1" w:rsidR="00046F32" w:rsidRPr="000347B1" w:rsidRDefault="00253704" w:rsidP="000347B1">
            <w:pPr>
              <w:keepNext/>
              <w:jc w:val="center"/>
            </w:pPr>
            <w:r w:rsidRPr="0098202C">
              <w:rPr>
                <w:noProof/>
                <w:lang w:val="el-GR" w:eastAsia="el-GR"/>
              </w:rPr>
              <mc:AlternateContent>
                <mc:Choice Requires="wps">
                  <w:drawing>
                    <wp:anchor distT="0" distB="0" distL="114300" distR="114300" simplePos="0" relativeHeight="251679744" behindDoc="0" locked="0" layoutInCell="1" allowOverlap="1" wp14:anchorId="77537D78" wp14:editId="35168340">
                      <wp:simplePos x="0" y="0"/>
                      <wp:positionH relativeFrom="column">
                        <wp:posOffset>3724910</wp:posOffset>
                      </wp:positionH>
                      <wp:positionV relativeFrom="paragraph">
                        <wp:posOffset>92710</wp:posOffset>
                      </wp:positionV>
                      <wp:extent cx="235585" cy="276860"/>
                      <wp:effectExtent l="0" t="0" r="0" b="0"/>
                      <wp:wrapNone/>
                      <wp:docPr id="21" name="TextBox 5">
                        <a:extLst xmlns:a="http://schemas.openxmlformats.org/drawingml/2006/main">
                          <a:ext uri="{FF2B5EF4-FFF2-40B4-BE49-F238E27FC236}">
                            <a16:creationId xmlns:a16="http://schemas.microsoft.com/office/drawing/2014/main" id="{130A03BA-69AB-4192-89BF-B76915C938E9}"/>
                          </a:ext>
                        </a:extLst>
                      </wp:docPr>
                      <wp:cNvGraphicFramePr/>
                      <a:graphic xmlns:a="http://schemas.openxmlformats.org/drawingml/2006/main">
                        <a:graphicData uri="http://schemas.microsoft.com/office/word/2010/wordprocessingShape">
                          <wps:wsp>
                            <wps:cNvSpPr txBox="1"/>
                            <wps:spPr>
                              <a:xfrm>
                                <a:off x="0" y="0"/>
                                <a:ext cx="235585" cy="276860"/>
                              </a:xfrm>
                              <a:prstGeom prst="rect">
                                <a:avLst/>
                              </a:prstGeom>
                              <a:noFill/>
                            </wps:spPr>
                            <wps:txbx>
                              <w:txbxContent>
                                <w:p w14:paraId="474D6F1F" w14:textId="4AB58420" w:rsidR="00A27F20" w:rsidRPr="00BB2A98" w:rsidRDefault="00A27F20" w:rsidP="00614F0C">
                                  <w:pPr>
                                    <w:pStyle w:val="Web"/>
                                    <w:spacing w:before="0" w:beforeAutospacing="0" w:after="0" w:afterAutospacing="0"/>
                                    <w:rPr>
                                      <w:sz w:val="20"/>
                                    </w:rPr>
                                  </w:pPr>
                                  <w:r>
                                    <w:rPr>
                                      <w:i/>
                                      <w:iCs/>
                                      <w:color w:val="000000" w:themeColor="text1"/>
                                      <w:kern w:val="24"/>
                                      <w:sz w:val="20"/>
                                      <w:lang w:val="en-US"/>
                                    </w:rPr>
                                    <w:t>d)</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w14:anchorId="77537D78" id="_x0000_s1029" type="#_x0000_t202" style="position:absolute;left:0;text-align:left;margin-left:293.3pt;margin-top:7.3pt;width:18.55pt;height:21.8pt;z-index:25167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" filled="f" stroked="f">
                      <v:textbox style="mso-fit-shape-to-text:t">
                        <w:txbxContent>
                          <w:p w14:paraId="474D6F1F" w14:textId="4AB58420" w:rsidR="00A27F20" w:rsidRPr="00BB2A98" w:rsidRDefault="00A27F20" w:rsidP="00614F0C">
                            <w:pPr>
                              <w:pStyle w:val="Web"/>
                              <w:spacing w:before="0" w:beforeAutospacing="0" w:after="0" w:afterAutospacing="0"/>
                              <w:rPr>
                                <w:sz w:val="20"/>
                              </w:rPr>
                            </w:pPr>
                            <w:r>
                              <w:rPr>
                                <w:i/>
                                <w:iCs/>
                                <w:color w:val="000000" w:themeColor="text1"/>
                                <w:kern w:val="24"/>
                                <w:sz w:val="20"/>
                                <w:lang w:val="en-US"/>
                              </w:rPr>
                              <w:t>d)</w:t>
                            </w:r>
                          </w:p>
                        </w:txbxContent>
                      </v:textbox>
                    </v:shape>
                  </w:pict>
                </mc:Fallback>
              </mc:AlternateContent>
            </w:r>
            <w:r w:rsidRPr="0098202C">
              <w:rPr>
                <w:noProof/>
                <w:lang w:val="el-GR" w:eastAsia="el-GR"/>
              </w:rPr>
              <mc:AlternateContent>
                <mc:Choice Requires="wps">
                  <w:drawing>
                    <wp:anchor distT="0" distB="0" distL="114300" distR="114300" simplePos="0" relativeHeight="251677696" behindDoc="0" locked="0" layoutInCell="1" allowOverlap="1" wp14:anchorId="73A536A2" wp14:editId="4F371251">
                      <wp:simplePos x="0" y="0"/>
                      <wp:positionH relativeFrom="column">
                        <wp:posOffset>1990725</wp:posOffset>
                      </wp:positionH>
                      <wp:positionV relativeFrom="paragraph">
                        <wp:posOffset>203200</wp:posOffset>
                      </wp:positionV>
                      <wp:extent cx="235585" cy="276860"/>
                      <wp:effectExtent l="0" t="0" r="0" b="0"/>
                      <wp:wrapNone/>
                      <wp:docPr id="20" name="TextBox 5">
                        <a:extLst xmlns:a="http://schemas.openxmlformats.org/drawingml/2006/main">
                          <a:ext uri="{FF2B5EF4-FFF2-40B4-BE49-F238E27FC236}">
                            <a16:creationId xmlns:a16="http://schemas.microsoft.com/office/drawing/2014/main" id="{130A03BA-69AB-4192-89BF-B76915C938E9}"/>
                          </a:ext>
                        </a:extLst>
                      </wp:docPr>
                      <wp:cNvGraphicFramePr/>
                      <a:graphic xmlns:a="http://schemas.openxmlformats.org/drawingml/2006/main">
                        <a:graphicData uri="http://schemas.microsoft.com/office/word/2010/wordprocessingShape">
                          <wps:wsp>
                            <wps:cNvSpPr txBox="1"/>
                            <wps:spPr>
                              <a:xfrm>
                                <a:off x="0" y="0"/>
                                <a:ext cx="235585" cy="276860"/>
                              </a:xfrm>
                              <a:prstGeom prst="rect">
                                <a:avLst/>
                              </a:prstGeom>
                              <a:noFill/>
                            </wps:spPr>
                            <wps:txbx>
                              <w:txbxContent>
                                <w:p w14:paraId="57774AC4" w14:textId="77BFC710" w:rsidR="00A27F20" w:rsidRPr="00BB2A98" w:rsidRDefault="00A27F20" w:rsidP="00614F0C">
                                  <w:pPr>
                                    <w:pStyle w:val="Web"/>
                                    <w:spacing w:before="0" w:beforeAutospacing="0" w:after="0" w:afterAutospacing="0"/>
                                    <w:rPr>
                                      <w:sz w:val="20"/>
                                    </w:rPr>
                                  </w:pPr>
                                  <w:r>
                                    <w:rPr>
                                      <w:i/>
                                      <w:iCs/>
                                      <w:color w:val="000000" w:themeColor="text1"/>
                                      <w:kern w:val="24"/>
                                      <w:sz w:val="20"/>
                                      <w:lang w:val="en-US"/>
                                    </w:rPr>
                                    <w:t>c)</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w14:anchorId="73A536A2" id="_x0000_s1030" type="#_x0000_t202" style="position:absolute;left:0;text-align:left;margin-left:156.75pt;margin-top:16pt;width:18.55pt;height:21.8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" filled="f" stroked="f">
                      <v:textbox style="mso-fit-shape-to-text:t">
                        <w:txbxContent>
                          <w:p w14:paraId="57774AC4" w14:textId="77BFC710" w:rsidR="00A27F20" w:rsidRPr="00BB2A98" w:rsidRDefault="00A27F20" w:rsidP="00614F0C">
                            <w:pPr>
                              <w:pStyle w:val="Web"/>
                              <w:spacing w:before="0" w:beforeAutospacing="0" w:after="0" w:afterAutospacing="0"/>
                              <w:rPr>
                                <w:sz w:val="20"/>
                              </w:rPr>
                            </w:pPr>
                            <w:r>
                              <w:rPr>
                                <w:i/>
                                <w:iCs/>
                                <w:color w:val="000000" w:themeColor="text1"/>
                                <w:kern w:val="24"/>
                                <w:sz w:val="20"/>
                                <w:lang w:val="en-US"/>
                              </w:rPr>
                              <w:t>c)</w:t>
                            </w:r>
                          </w:p>
                        </w:txbxContent>
                      </v:textbox>
                    </v:shape>
                  </w:pict>
                </mc:Fallback>
              </mc:AlternateContent>
            </w:r>
            <w:r w:rsidRPr="0098202C">
              <w:rPr>
                <w:noProof/>
                <w:lang w:val="el-GR" w:eastAsia="el-GR"/>
              </w:rPr>
              <mc:AlternateContent>
                <mc:Choice Requires="wps">
                  <w:drawing>
                    <wp:anchor distT="0" distB="0" distL="114300" distR="114300" simplePos="0" relativeHeight="251682816" behindDoc="0" locked="0" layoutInCell="1" allowOverlap="1" wp14:anchorId="28B948E5" wp14:editId="4DE81110">
                      <wp:simplePos x="0" y="0"/>
                      <wp:positionH relativeFrom="column">
                        <wp:posOffset>334010</wp:posOffset>
                      </wp:positionH>
                      <wp:positionV relativeFrom="paragraph">
                        <wp:posOffset>1537970</wp:posOffset>
                      </wp:positionV>
                      <wp:extent cx="235585" cy="276860"/>
                      <wp:effectExtent l="0" t="0" r="0" b="0"/>
                      <wp:wrapNone/>
                      <wp:docPr id="6" name="TextBox 5">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235585" cy="276860"/>
                              </a:xfrm>
                              <a:prstGeom prst="rect">
                                <a:avLst/>
                              </a:prstGeom>
                              <a:noFill/>
                            </wps:spPr>
                            <wps:txbx>
                              <w:txbxContent>
                                <w:p w14:paraId="6B628F3A" w14:textId="5506C8FB" w:rsidR="00A27F20" w:rsidRPr="00BB2A98" w:rsidRDefault="00A27F20" w:rsidP="00F32CF8">
                                  <w:pPr>
                                    <w:pStyle w:val="Web"/>
                                    <w:spacing w:before="0" w:beforeAutospacing="0" w:after="0" w:afterAutospacing="0"/>
                                    <w:rPr>
                                      <w:sz w:val="20"/>
                                    </w:rPr>
                                  </w:pPr>
                                  <w:r>
                                    <w:rPr>
                                      <w:i/>
                                      <w:iCs/>
                                      <w:color w:val="000000" w:themeColor="text1"/>
                                      <w:kern w:val="24"/>
                                      <w:sz w:val="20"/>
                                      <w:lang w:val="en-US"/>
                                    </w:rPr>
                                    <w:t>b)</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w14:anchorId="28B948E5" id="_x0000_s1031" type="#_x0000_t202" style="position:absolute;left:0;text-align:left;margin-left:26.3pt;margin-top:121.1pt;width:18.55pt;height:21.8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" filled="f" stroked="f">
                      <v:textbox style="mso-fit-shape-to-text:t">
                        <w:txbxContent>
                          <w:p w14:paraId="6B628F3A" w14:textId="5506C8FB" w:rsidR="00A27F20" w:rsidRPr="00BB2A98" w:rsidRDefault="00A27F20" w:rsidP="00F32CF8">
                            <w:pPr>
                              <w:pStyle w:val="Web"/>
                              <w:spacing w:before="0" w:beforeAutospacing="0" w:after="0" w:afterAutospacing="0"/>
                              <w:rPr>
                                <w:sz w:val="20"/>
                              </w:rPr>
                            </w:pPr>
                            <w:r>
                              <w:rPr>
                                <w:i/>
                                <w:iCs/>
                                <w:color w:val="000000" w:themeColor="text1"/>
                                <w:kern w:val="24"/>
                                <w:sz w:val="20"/>
                                <w:lang w:val="en-US"/>
                              </w:rPr>
                              <w:t>b)</w:t>
                            </w:r>
                          </w:p>
                        </w:txbxContent>
                      </v:textbox>
                    </v:shape>
                  </w:pict>
                </mc:Fallback>
              </mc:AlternateContent>
            </w:r>
            <w:r w:rsidR="00F61FBE" w:rsidRPr="0098202C">
              <w:rPr>
                <w:noProof/>
                <w:lang w:val="el-GR" w:eastAsia="el-GR"/>
              </w:rPr>
              <mc:AlternateContent>
                <mc:Choice Requires="wps">
                  <w:drawing>
                    <wp:anchor distT="0" distB="0" distL="114300" distR="114300" simplePos="0" relativeHeight="251675648" behindDoc="0" locked="0" layoutInCell="1" allowOverlap="1" wp14:anchorId="7152C33E" wp14:editId="09CEB22D">
                      <wp:simplePos x="0" y="0"/>
                      <wp:positionH relativeFrom="column">
                        <wp:posOffset>330835</wp:posOffset>
                      </wp:positionH>
                      <wp:positionV relativeFrom="paragraph">
                        <wp:posOffset>225425</wp:posOffset>
                      </wp:positionV>
                      <wp:extent cx="235585" cy="276860"/>
                      <wp:effectExtent l="0" t="0" r="0" b="0"/>
                      <wp:wrapNone/>
                      <wp:docPr id="19" name="TextBox 5">
                        <a:extLst xmlns:a="http://schemas.openxmlformats.org/drawingml/2006/main">
                          <a:ext uri="{FF2B5EF4-FFF2-40B4-BE49-F238E27FC236}">
                            <a16:creationId xmlns:a16="http://schemas.microsoft.com/office/drawing/2014/main" id="{130A03BA-69AB-4192-89BF-B76915C938E9}"/>
                          </a:ext>
                        </a:extLst>
                      </wp:docPr>
                      <wp:cNvGraphicFramePr/>
                      <a:graphic xmlns:a="http://schemas.openxmlformats.org/drawingml/2006/main">
                        <a:graphicData uri="http://schemas.microsoft.com/office/word/2010/wordprocessingShape">
                          <wps:wsp>
                            <wps:cNvSpPr txBox="1"/>
                            <wps:spPr>
                              <a:xfrm>
                                <a:off x="0" y="0"/>
                                <a:ext cx="235585" cy="276860"/>
                              </a:xfrm>
                              <a:prstGeom prst="rect">
                                <a:avLst/>
                              </a:prstGeom>
                              <a:noFill/>
                            </wps:spPr>
                            <wps:txbx>
                              <w:txbxContent>
                                <w:p w14:paraId="428C36FE" w14:textId="068D054A" w:rsidR="00A27F20" w:rsidRPr="00BB2A98" w:rsidRDefault="00A27F20" w:rsidP="00614F0C">
                                  <w:pPr>
                                    <w:pStyle w:val="Web"/>
                                    <w:spacing w:before="0" w:beforeAutospacing="0" w:after="0" w:afterAutospacing="0"/>
                                    <w:rPr>
                                      <w:sz w:val="20"/>
                                    </w:rPr>
                                  </w:pPr>
                                  <w:r>
                                    <w:rPr>
                                      <w:i/>
                                      <w:iCs/>
                                      <w:color w:val="000000" w:themeColor="text1"/>
                                      <w:kern w:val="24"/>
                                      <w:sz w:val="20"/>
                                      <w:lang w:val="en-US"/>
                                    </w:rPr>
                                    <w:t>a)</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w14:anchorId="7152C33E" id="_x0000_s1032" type="#_x0000_t202" style="position:absolute;left:0;text-align:left;margin-left:26.05pt;margin-top:17.75pt;width:18.55pt;height:21.8pt;z-index:25167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" filled="f" stroked="f">
                      <v:textbox style="mso-fit-shape-to-text:t">
                        <w:txbxContent>
                          <w:p w14:paraId="428C36FE" w14:textId="068D054A" w:rsidR="00A27F20" w:rsidRPr="00BB2A98" w:rsidRDefault="00A27F20" w:rsidP="00614F0C">
                            <w:pPr>
                              <w:pStyle w:val="Web"/>
                              <w:spacing w:before="0" w:beforeAutospacing="0" w:after="0" w:afterAutospacing="0"/>
                              <w:rPr>
                                <w:sz w:val="20"/>
                              </w:rPr>
                            </w:pPr>
                            <w:r>
                              <w:rPr>
                                <w:i/>
                                <w:iCs/>
                                <w:color w:val="000000" w:themeColor="text1"/>
                                <w:kern w:val="24"/>
                                <w:sz w:val="20"/>
                                <w:lang w:val="en-US"/>
                              </w:rPr>
                              <w:t>a)</w:t>
                            </w:r>
                          </w:p>
                        </w:txbxContent>
                      </v:textbox>
                    </v:shape>
                  </w:pict>
                </mc:Fallback>
              </mc:AlternateContent>
            </w:r>
            <w:r w:rsidR="00A038BE" w:rsidRPr="00A038BE">
              <w:rPr>
                <w:noProof/>
                <w:lang w:val="el-GR" w:eastAsia="el-GR"/>
              </w:rPr>
              <w:drawing>
                <wp:inline distT="0" distB="0" distL="0" distR="0" wp14:anchorId="1AFEF6F2" wp14:editId="038108EB">
                  <wp:extent cx="5896707" cy="3443012"/>
                  <wp:effectExtent l="0" t="0" r="8890" b="508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19277" cy="3456191"/>
                          </a:xfrm>
                          <a:prstGeom prst="rect">
                            <a:avLst/>
                          </a:prstGeom>
                          <a:noFill/>
                          <a:ln>
                            <a:noFill/>
                          </a:ln>
                        </pic:spPr>
                      </pic:pic>
                    </a:graphicData>
                  </a:graphic>
                </wp:inline>
              </w:drawing>
            </w:r>
          </w:p>
        </w:tc>
      </w:tr>
      <w:tr w:rsidR="000347B1" w14:paraId="052EB7F0" w14:textId="77777777" w:rsidTr="004B4292">
        <w:tc>
          <w:tcPr>
            <w:tcW w:w="9628" w:type="dxa"/>
            <w:vAlign w:val="center"/>
          </w:tcPr>
          <w:p w14:paraId="7033902B" w14:textId="6388020F" w:rsidR="000347B1" w:rsidRPr="0098202C" w:rsidRDefault="000347B1" w:rsidP="000347B1">
            <w:pPr>
              <w:pStyle w:val="af0"/>
              <w:jc w:val="center"/>
              <w:rPr>
                <w:noProof/>
                <w:lang w:val="en-US"/>
              </w:rPr>
            </w:pPr>
            <w:bookmarkStart w:id="38" w:name="_Ref523835604"/>
            <w:r>
              <w:t xml:space="preserve">Figure </w:t>
            </w:r>
            <w:r>
              <w:fldChar w:fldCharType="begin"/>
            </w:r>
            <w:r>
              <w:instrText xml:space="preserve"> SEQ Figure \* ARABIC </w:instrText>
            </w:r>
            <w:r>
              <w:fldChar w:fldCharType="separate"/>
            </w:r>
            <w:r w:rsidR="00222700">
              <w:rPr>
                <w:noProof/>
              </w:rPr>
              <w:t>3</w:t>
            </w:r>
            <w:r>
              <w:fldChar w:fldCharType="end"/>
            </w:r>
            <w:bookmarkEnd w:id="38"/>
            <w:r w:rsidRPr="000347B1">
              <w:t>:</w:t>
            </w:r>
            <w:r>
              <w:t xml:space="preserve"> Peak pattern recognition a) Ensemble of the Load curves for each day of the whole test year</w:t>
            </w:r>
            <w:r w:rsidR="006C6A06">
              <w:t>,</w:t>
            </w:r>
            <w:r>
              <w:t xml:space="preserve"> b) Developed clustering dendrogram structure</w:t>
            </w:r>
            <w:r w:rsidR="006C6A06">
              <w:t>,</w:t>
            </w:r>
            <w:r>
              <w:t xml:space="preserve"> c) Clustering of the days of the test year</w:t>
            </w:r>
            <w:r w:rsidR="006C6A06">
              <w:t>, and</w:t>
            </w:r>
            <w:r>
              <w:t xml:space="preserve"> d) Load profiles of the two clusters detected</w:t>
            </w:r>
          </w:p>
        </w:tc>
      </w:tr>
    </w:tbl>
    <w:p w14:paraId="05848D0D" w14:textId="5E87B072" w:rsidR="003740DD" w:rsidRDefault="00D76247" w:rsidP="00046F32">
      <w:pPr>
        <w:pStyle w:val="2"/>
      </w:pPr>
      <w:bookmarkStart w:id="39" w:name="_Ref520302613"/>
      <w:bookmarkEnd w:id="36"/>
      <w:r>
        <w:t>4</w:t>
      </w:r>
      <w:r w:rsidRPr="00FB4A38">
        <w:t>.</w:t>
      </w:r>
      <w:r w:rsidR="00F6634B">
        <w:t>2</w:t>
      </w:r>
      <w:r w:rsidR="00AE70AF">
        <w:t xml:space="preserve"> </w:t>
      </w:r>
      <w:r w:rsidR="00771117">
        <w:t>Predictive peak shaving methodology</w:t>
      </w:r>
      <w:bookmarkEnd w:id="39"/>
    </w:p>
    <w:p w14:paraId="5E8030A9" w14:textId="41F2B031" w:rsidR="00046F32" w:rsidRDefault="00654CF9" w:rsidP="00ED5D39">
      <w:pPr>
        <w:pStyle w:val="4"/>
      </w:pPr>
      <w:r>
        <w:t>4.2.1 Synthetic Power Curve</w:t>
      </w:r>
      <w:r w:rsidR="00046F32">
        <w:t xml:space="preserve"> </w:t>
      </w:r>
      <w:r w:rsidR="00B5774E">
        <w:rPr>
          <w:lang w:val="en-US"/>
        </w:rPr>
        <w:t>Formation</w:t>
      </w:r>
    </w:p>
    <w:p w14:paraId="74DE9A63" w14:textId="2C679E34" w:rsidR="00654CF9" w:rsidRDefault="00654CF9" w:rsidP="007223E4">
      <w:pPr>
        <w:ind w:firstLine="346"/>
      </w:pPr>
      <w:r w:rsidRPr="00253704">
        <w:t xml:space="preserve">Regarding the </w:t>
      </w:r>
      <w:r w:rsidR="00343FB9" w:rsidRPr="00253704">
        <w:t>dominant patterns identified in the section above</w:t>
      </w:r>
      <w:r>
        <w:t>, a BESS capable of s</w:t>
      </w:r>
      <w:r w:rsidR="009A5911">
        <w:rPr>
          <w:lang w:val="en-US"/>
        </w:rPr>
        <w:t>tor</w:t>
      </w:r>
      <w:r>
        <w:t>ing renewable energy when it is not required and releasing it at night peak demands is a meaningful strategy. However, a BESS should operate with an optimum plan in order to be appropriately integrated into the system and minimize the pay-back period of the investment. In addition, considering that this would be a grid-scale</w:t>
      </w:r>
      <w:r w:rsidR="003373D1">
        <w:t>d</w:t>
      </w:r>
      <w:r>
        <w:t xml:space="preserve"> BESS and that the installed renewable capacity in the island, for the time being, is not high enough to cover the load curve at any point, the PV energy storage should be optimized. At this point</w:t>
      </w:r>
      <w:r w:rsidR="0087765A">
        <w:t xml:space="preserve"> it should be </w:t>
      </w:r>
      <w:r w:rsidR="009A5911">
        <w:t>noted</w:t>
      </w:r>
      <w:r w:rsidR="0087765A">
        <w:t xml:space="preserve"> that</w:t>
      </w:r>
      <w:r>
        <w:t xml:space="preserve"> </w:t>
      </w:r>
      <w:r w:rsidR="00ED1510">
        <w:t>for the shake of a better explanation of</w:t>
      </w:r>
      <w:r>
        <w:t xml:space="preserve"> the </w:t>
      </w:r>
      <w:r w:rsidR="00CA75D3">
        <w:t>overall procedure</w:t>
      </w:r>
      <w:r>
        <w:t>, it was considered that the PV production curve</w:t>
      </w:r>
      <w:r w:rsidR="00CA75D3">
        <w:t xml:space="preserve"> is already given</w:t>
      </w:r>
      <w:r>
        <w:t xml:space="preserve"> for the whole year at an hourly basis </w:t>
      </w:r>
      <w:r w:rsidR="00CA75D3">
        <w:t xml:space="preserve">(i.e. it </w:t>
      </w:r>
      <w:r>
        <w:t xml:space="preserve">was </w:t>
      </w:r>
      <w:r w:rsidR="00227BBF">
        <w:t>used as an input for the a) self-training, b) testing</w:t>
      </w:r>
      <w:r w:rsidR="006256B5">
        <w:t>,</w:t>
      </w:r>
      <w:r w:rsidR="00227BBF">
        <w:t xml:space="preserve"> and c) evaluation of </w:t>
      </w:r>
      <w:r>
        <w:t>the algorithm</w:t>
      </w:r>
      <w:r w:rsidR="00CA75D3">
        <w:t>)</w:t>
      </w:r>
      <w:r>
        <w:t>. More details about the PV power curve production and the way it was generated can be found in the next chapter where the system modelling is described.</w:t>
      </w:r>
    </w:p>
    <w:p w14:paraId="6969373A" w14:textId="72680419" w:rsidR="00654CF9" w:rsidRDefault="00654CF9" w:rsidP="007223E4">
      <w:pPr>
        <w:ind w:firstLine="346"/>
      </w:pPr>
      <w:r>
        <w:t xml:space="preserve">The first step of the algorithmic procedure was to determine the inputs. </w:t>
      </w:r>
      <w:r w:rsidR="005F37AB">
        <w:t>Th</w:t>
      </w:r>
      <w:r w:rsidR="006256B5">
        <w:t>e</w:t>
      </w:r>
      <w:r w:rsidR="005F37AB">
        <w:t>s</w:t>
      </w:r>
      <w:r w:rsidR="006256B5">
        <w:t>e</w:t>
      </w:r>
      <w:r w:rsidR="005F37AB">
        <w:t xml:space="preserve"> w</w:t>
      </w:r>
      <w:r w:rsidR="006256B5">
        <w:t>ere</w:t>
      </w:r>
      <w:r w:rsidR="005F37AB">
        <w:t xml:space="preserve"> </w:t>
      </w:r>
      <w:r>
        <w:t>decided to be the 24 variables vector which contained the demand values of the next day as predicted from the ANN model and the 24 variables vector containing the hourly values of the total PV energy production of the corresponding day</w:t>
      </w:r>
      <w:r w:rsidRPr="00343FB9">
        <w:t>. Then the peak reduction level was set to be at 0.1 MW less than the maximum demand value of each day</w:t>
      </w:r>
      <w:r w:rsidR="000B2E94">
        <w:t xml:space="preserve">, </w:t>
      </w:r>
      <w:r w:rsidR="007968E7">
        <w:t xml:space="preserve">which </w:t>
      </w:r>
      <w:r w:rsidR="00422E63">
        <w:t xml:space="preserve">roughly </w:t>
      </w:r>
      <w:r w:rsidR="007968E7">
        <w:t xml:space="preserve">represents a </w:t>
      </w:r>
      <w:r w:rsidR="00422E63">
        <w:t xml:space="preserve">10% of the average daily peak demand. </w:t>
      </w:r>
      <w:r>
        <w:t xml:space="preserve">This </w:t>
      </w:r>
      <w:r>
        <w:lastRenderedPageBreak/>
        <w:t>value was determined based on the load curve data observation and was evaluated from the values of the peak region relatively to the mid-day load values. However, this parameter could be subjected to optimization in an upgraded version of the algorithm and</w:t>
      </w:r>
      <w:r w:rsidR="00B5774E">
        <w:t>,</w:t>
      </w:r>
      <w:r>
        <w:t xml:space="preserve"> in this way, could be matched for each day </w:t>
      </w:r>
      <w:r w:rsidR="003373D1">
        <w:t xml:space="preserve">individually, </w:t>
      </w:r>
      <w:r>
        <w:t>instead of taking an average constant value. After the peak reduction level or peak shaving level was determined based on the load forecasting of the next day, the area to be removed after the peak reduction was calculated. This</w:t>
      </w:r>
      <w:r w:rsidRPr="001A093E">
        <w:rPr>
          <w:lang w:val="en-US"/>
        </w:rPr>
        <w:t xml:space="preserve"> </w:t>
      </w:r>
      <w:r>
        <w:t>is</w:t>
      </w:r>
      <w:r w:rsidRPr="001A093E">
        <w:rPr>
          <w:lang w:val="en-US"/>
        </w:rPr>
        <w:t xml:space="preserve"> </w:t>
      </w:r>
      <w:r>
        <w:t>better</w:t>
      </w:r>
      <w:r w:rsidRPr="001A093E">
        <w:rPr>
          <w:lang w:val="en-US"/>
        </w:rPr>
        <w:t xml:space="preserve"> </w:t>
      </w:r>
      <w:r>
        <w:t>visualized</w:t>
      </w:r>
      <w:r w:rsidRPr="001A093E">
        <w:rPr>
          <w:lang w:val="en-US"/>
        </w:rPr>
        <w:t xml:space="preserve"> </w:t>
      </w:r>
      <w:r>
        <w:t>in</w:t>
      </w:r>
      <w:r w:rsidR="00F61FBE" w:rsidRPr="00F61FBE">
        <w:t xml:space="preserve"> </w:t>
      </w:r>
      <w:r w:rsidR="00F61FBE" w:rsidRPr="00F517F7">
        <w:fldChar w:fldCharType="begin"/>
      </w:r>
      <w:r w:rsidR="00F61FBE" w:rsidRPr="00F517F7">
        <w:instrText xml:space="preserve"> REF _Ref523837424 \h </w:instrText>
      </w:r>
      <w:r w:rsidR="00F517F7">
        <w:instrText xml:space="preserve"> \* MERGEFORMAT </w:instrText>
      </w:r>
      <w:r w:rsidR="00F61FBE" w:rsidRPr="00F517F7">
        <w:fldChar w:fldCharType="separate"/>
      </w:r>
      <w:r w:rsidR="00222700" w:rsidRPr="00222700">
        <w:t>Figure 4</w:t>
      </w:r>
      <w:r w:rsidR="00F61FBE" w:rsidRPr="00F517F7">
        <w:fldChar w:fldCharType="end"/>
      </w:r>
      <w:r w:rsidR="003373D1">
        <w:rPr>
          <w:lang w:val="en-US"/>
        </w:rPr>
        <w:t xml:space="preserve">, </w:t>
      </w:r>
      <w:r w:rsidR="00ED1510">
        <w:rPr>
          <w:lang w:val="en-US"/>
        </w:rPr>
        <w:t>where</w:t>
      </w:r>
      <w:r>
        <w:t xml:space="preserve"> the load curve of the next day is depicted with the solid line</w:t>
      </w:r>
      <w:r w:rsidR="009D3028">
        <w:t>,</w:t>
      </w:r>
      <w:r>
        <w:t xml:space="preserve"> </w:t>
      </w:r>
      <w:r w:rsidR="009D3028">
        <w:t xml:space="preserve">whereas </w:t>
      </w:r>
      <w:r>
        <w:t>the peak reduction level that is decided to be implemented is represented with the dashed line. This line should cross the load curve at two separate points and in this way a closed area is shaped. This region, which is basically the area under the load curve subtracting the area under the dashed line and is depicted as the grey region in</w:t>
      </w:r>
      <w:r w:rsidR="00F61FBE">
        <w:t xml:space="preserve"> </w:t>
      </w:r>
      <w:r w:rsidR="00F61FBE">
        <w:fldChar w:fldCharType="begin"/>
      </w:r>
      <w:r w:rsidR="00F61FBE">
        <w:instrText xml:space="preserve"> REF _Ref523837424 \h </w:instrText>
      </w:r>
      <w:r w:rsidR="00F517F7">
        <w:instrText xml:space="preserve"> \* MERGEFORMAT </w:instrText>
      </w:r>
      <w:r w:rsidR="00F61FBE">
        <w:fldChar w:fldCharType="separate"/>
      </w:r>
      <w:r w:rsidR="00222700" w:rsidRPr="00222700">
        <w:t>Figure 4</w:t>
      </w:r>
      <w:r w:rsidR="00F61FBE">
        <w:fldChar w:fldCharType="end"/>
      </w:r>
      <w:r>
        <w:t xml:space="preserve">, corresponds to the total energy that will be </w:t>
      </w:r>
      <w:r w:rsidR="005F37AB">
        <w:t xml:space="preserve">shaved </w:t>
      </w:r>
      <w:r>
        <w:t xml:space="preserve">after the algorithm </w:t>
      </w:r>
      <w:r w:rsidR="009D3028">
        <w:t>implementation</w:t>
      </w:r>
      <w:r>
        <w:t xml:space="preserve"> and the generation of the new diesel engines setpoints. It is also clear from the units of the two axes of </w:t>
      </w:r>
      <w:r w:rsidR="00F61FBE">
        <w:fldChar w:fldCharType="begin"/>
      </w:r>
      <w:r w:rsidR="00F61FBE">
        <w:instrText xml:space="preserve"> REF _Ref523837424 \h </w:instrText>
      </w:r>
      <w:r w:rsidR="00F517F7">
        <w:instrText xml:space="preserve"> \* MERGEFORMAT </w:instrText>
      </w:r>
      <w:r w:rsidR="00F61FBE">
        <w:fldChar w:fldCharType="separate"/>
      </w:r>
      <w:r w:rsidR="00222700" w:rsidRPr="00222700">
        <w:t>Figure 4</w:t>
      </w:r>
      <w:r w:rsidR="00F61FBE">
        <w:fldChar w:fldCharType="end"/>
      </w:r>
      <w:r w:rsidR="00F61FBE">
        <w:t xml:space="preserve"> </w:t>
      </w:r>
      <w:r>
        <w:t>that the aforementioned area represents the energy values based on the following definition:</w:t>
      </w:r>
    </w:p>
    <w:tbl>
      <w:tblPr>
        <w:tblStyle w:val="af"/>
        <w:tblW w:w="0" w:type="auto"/>
        <w:tblLook w:val="04A0" w:firstRow="1" w:lastRow="0" w:firstColumn="1" w:lastColumn="0" w:noHBand="0" w:noVBand="1"/>
      </w:tblPr>
      <w:tblGrid>
        <w:gridCol w:w="8500"/>
        <w:gridCol w:w="1128"/>
      </w:tblGrid>
      <w:tr w:rsidR="00654CF9" w14:paraId="0264698D" w14:textId="77777777" w:rsidTr="007574D8">
        <w:tc>
          <w:tcPr>
            <w:tcW w:w="8500" w:type="dxa"/>
          </w:tcPr>
          <w:p w14:paraId="35021FEF" w14:textId="47636097" w:rsidR="00654CF9" w:rsidRPr="00654CF9" w:rsidRDefault="003C672C" w:rsidP="00654CF9">
            <m:oMathPara>
              <m:oMathParaPr>
                <m:jc m:val="left"/>
              </m:oMathParaPr>
              <m:oMath>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1→2</m:t>
                    </m:r>
                  </m:sub>
                </m:sSub>
                <m:d>
                  <m:dPr>
                    <m:begChr m:val="["/>
                    <m:endChr m:val="]"/>
                    <m:ctrlPr>
                      <w:rPr>
                        <w:rFonts w:ascii="Cambria Math" w:hAnsi="Cambria Math"/>
                        <w:i/>
                        <w:lang w:val="en-US"/>
                      </w:rPr>
                    </m:ctrlPr>
                  </m:dPr>
                  <m:e>
                    <m:r>
                      <w:rPr>
                        <w:rFonts w:ascii="Cambria Math" w:hAnsi="Cambria Math"/>
                        <w:lang w:val="en-US"/>
                      </w:rPr>
                      <m:t>MWh</m:t>
                    </m:r>
                  </m:e>
                </m:d>
                <m:r>
                  <w:rPr>
                    <w:rFonts w:ascii="Cambria Math" w:hAnsi="Cambria Math"/>
                    <w:lang w:val="en-US"/>
                  </w:rPr>
                  <m:t>=</m:t>
                </m:r>
                <m:nary>
                  <m:naryPr>
                    <m:limLoc m:val="subSup"/>
                    <m:ctrlPr>
                      <w:rPr>
                        <w:rFonts w:ascii="Cambria Math" w:hAnsi="Cambria Math"/>
                        <w:i/>
                        <w:lang w:val="en-US"/>
                      </w:rPr>
                    </m:ctrlPr>
                  </m:naryPr>
                  <m:sub>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sub>
                  <m:sup>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sup>
                  <m:e>
                    <m:r>
                      <w:rPr>
                        <w:rFonts w:ascii="Cambria Math" w:hAnsi="Cambria Math"/>
                        <w:lang w:val="en-US"/>
                      </w:rPr>
                      <m:t>P</m:t>
                    </m:r>
                    <m:d>
                      <m:dPr>
                        <m:ctrlPr>
                          <w:rPr>
                            <w:rFonts w:ascii="Cambria Math" w:hAnsi="Cambria Math"/>
                            <w:i/>
                            <w:lang w:val="en-US"/>
                          </w:rPr>
                        </m:ctrlPr>
                      </m:dPr>
                      <m:e>
                        <m:r>
                          <w:rPr>
                            <w:rFonts w:ascii="Cambria Math" w:hAnsi="Cambria Math"/>
                            <w:lang w:val="en-US"/>
                          </w:rPr>
                          <m:t>t</m:t>
                        </m:r>
                      </m:e>
                    </m:d>
                    <m:r>
                      <w:rPr>
                        <w:rFonts w:ascii="Cambria Math" w:hAnsi="Cambria Math"/>
                        <w:lang w:val="en-US"/>
                      </w:rPr>
                      <m:t>dt</m:t>
                    </m:r>
                  </m:e>
                </m:nary>
              </m:oMath>
            </m:oMathPara>
          </w:p>
        </w:tc>
        <w:tc>
          <w:tcPr>
            <w:tcW w:w="1128" w:type="dxa"/>
          </w:tcPr>
          <w:p w14:paraId="2D8FD829" w14:textId="29B50263" w:rsidR="00654CF9" w:rsidRDefault="004A59D9" w:rsidP="001408CA">
            <w:pPr>
              <w:pStyle w:val="af0"/>
              <w:keepNext/>
            </w:pPr>
            <w:r>
              <w:t xml:space="preserve">Equation </w:t>
            </w:r>
            <w:r>
              <w:fldChar w:fldCharType="begin"/>
            </w:r>
            <w:r>
              <w:instrText xml:space="preserve"> SEQ Equation \* ARABIC </w:instrText>
            </w:r>
            <w:r>
              <w:fldChar w:fldCharType="separate"/>
            </w:r>
            <w:r w:rsidR="00222700">
              <w:rPr>
                <w:noProof/>
              </w:rPr>
              <w:t>10</w:t>
            </w:r>
            <w:r>
              <w:fldChar w:fldCharType="end"/>
            </w:r>
          </w:p>
        </w:tc>
      </w:tr>
    </w:tbl>
    <w:p w14:paraId="21A16BB2" w14:textId="573F750B" w:rsidR="00654CF9" w:rsidRDefault="00654CF9" w:rsidP="00654CF9"/>
    <w:tbl>
      <w:tblPr>
        <w:tblStyle w:val="af"/>
        <w:tblW w:w="0" w:type="auto"/>
        <w:tblLook w:val="04A0" w:firstRow="1" w:lastRow="0" w:firstColumn="1" w:lastColumn="0" w:noHBand="0" w:noVBand="1"/>
      </w:tblPr>
      <w:tblGrid>
        <w:gridCol w:w="9628"/>
      </w:tblGrid>
      <w:tr w:rsidR="00654CF9" w14:paraId="40F30AD8" w14:textId="77777777" w:rsidTr="00654CF9">
        <w:tc>
          <w:tcPr>
            <w:tcW w:w="9628" w:type="dxa"/>
          </w:tcPr>
          <w:p w14:paraId="1EAF2A36" w14:textId="586FCC87" w:rsidR="00654CF9" w:rsidRDefault="00654CF9" w:rsidP="000347B1">
            <w:pPr>
              <w:keepNext/>
              <w:jc w:val="center"/>
            </w:pPr>
            <w:r>
              <w:rPr>
                <w:noProof/>
                <w:lang w:val="el-GR" w:eastAsia="el-GR"/>
              </w:rPr>
              <w:drawing>
                <wp:inline distT="0" distB="0" distL="0" distR="0" wp14:anchorId="471464C2" wp14:editId="22E29B31">
                  <wp:extent cx="4080587" cy="2485312"/>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shave.png"/>
                          <pic:cNvPicPr/>
                        </pic:nvPicPr>
                        <pic:blipFill rotWithShape="1">
                          <a:blip r:embed="rId20"/>
                          <a:srcRect l="6570" t="3490" r="8725" b="4349"/>
                          <a:stretch/>
                        </pic:blipFill>
                        <pic:spPr bwMode="auto">
                          <a:xfrm>
                            <a:off x="0" y="0"/>
                            <a:ext cx="4086167" cy="2488711"/>
                          </a:xfrm>
                          <a:prstGeom prst="rect">
                            <a:avLst/>
                          </a:prstGeom>
                          <a:ln>
                            <a:noFill/>
                          </a:ln>
                          <a:extLst>
                            <a:ext uri="{53640926-AAD7-44D8-BBD7-CCE9431645EC}">
                              <a14:shadowObscured xmlns:a14="http://schemas.microsoft.com/office/drawing/2010/main"/>
                            </a:ext>
                          </a:extLst>
                        </pic:spPr>
                      </pic:pic>
                    </a:graphicData>
                  </a:graphic>
                </wp:inline>
              </w:drawing>
            </w:r>
          </w:p>
        </w:tc>
      </w:tr>
      <w:tr w:rsidR="000347B1" w14:paraId="46EA1C19" w14:textId="77777777" w:rsidTr="00654CF9">
        <w:tc>
          <w:tcPr>
            <w:tcW w:w="9628" w:type="dxa"/>
          </w:tcPr>
          <w:p w14:paraId="06BACA28" w14:textId="305D94FA" w:rsidR="000347B1" w:rsidRDefault="000347B1" w:rsidP="00F32CF8">
            <w:pPr>
              <w:keepNext/>
              <w:jc w:val="center"/>
              <w:rPr>
                <w:noProof/>
                <w:lang w:val="en-US"/>
              </w:rPr>
            </w:pPr>
            <w:bookmarkStart w:id="40" w:name="_Ref523837424"/>
            <w:r w:rsidRPr="000347B1">
              <w:rPr>
                <w:i/>
                <w:iCs/>
                <w:color w:val="1F497D" w:themeColor="text2"/>
                <w:sz w:val="18"/>
                <w:szCs w:val="18"/>
              </w:rPr>
              <w:t xml:space="preserve">Figure </w:t>
            </w:r>
            <w:r w:rsidRPr="000347B1">
              <w:rPr>
                <w:i/>
                <w:iCs/>
                <w:color w:val="1F497D" w:themeColor="text2"/>
                <w:sz w:val="18"/>
                <w:szCs w:val="18"/>
              </w:rPr>
              <w:fldChar w:fldCharType="begin"/>
            </w:r>
            <w:r w:rsidRPr="000347B1">
              <w:rPr>
                <w:i/>
                <w:iCs/>
                <w:color w:val="1F497D" w:themeColor="text2"/>
                <w:sz w:val="18"/>
                <w:szCs w:val="18"/>
              </w:rPr>
              <w:instrText xml:space="preserve"> SEQ Figure \* ARABIC </w:instrText>
            </w:r>
            <w:r w:rsidRPr="000347B1">
              <w:rPr>
                <w:i/>
                <w:iCs/>
                <w:color w:val="1F497D" w:themeColor="text2"/>
                <w:sz w:val="18"/>
                <w:szCs w:val="18"/>
              </w:rPr>
              <w:fldChar w:fldCharType="separate"/>
            </w:r>
            <w:r w:rsidR="00222700">
              <w:rPr>
                <w:i/>
                <w:iCs/>
                <w:noProof/>
                <w:color w:val="1F497D" w:themeColor="text2"/>
                <w:sz w:val="18"/>
                <w:szCs w:val="18"/>
              </w:rPr>
              <w:t>4</w:t>
            </w:r>
            <w:r w:rsidRPr="000347B1">
              <w:rPr>
                <w:i/>
                <w:iCs/>
                <w:color w:val="1F497D" w:themeColor="text2"/>
                <w:sz w:val="18"/>
                <w:szCs w:val="18"/>
              </w:rPr>
              <w:fldChar w:fldCharType="end"/>
            </w:r>
            <w:bookmarkEnd w:id="40"/>
            <w:r w:rsidRPr="000347B1">
              <w:rPr>
                <w:i/>
                <w:iCs/>
                <w:color w:val="1F497D" w:themeColor="text2"/>
                <w:sz w:val="18"/>
                <w:szCs w:val="18"/>
              </w:rPr>
              <w:t>: Peak reduction level and the corresponding area between t1 and t2</w:t>
            </w:r>
          </w:p>
        </w:tc>
      </w:tr>
    </w:tbl>
    <w:p w14:paraId="2E46A6E5" w14:textId="6076D93A" w:rsidR="00654CF9" w:rsidRPr="001408CA" w:rsidRDefault="00654CF9" w:rsidP="007223E4">
      <w:pPr>
        <w:ind w:firstLine="346"/>
        <w:rPr>
          <w:lang w:val="en-US"/>
        </w:rPr>
      </w:pPr>
      <w:r>
        <w:rPr>
          <w:lang w:val="en-US"/>
        </w:rPr>
        <w:t xml:space="preserve">With the above input parameters defined, the next step was the creation of the combined curve. </w:t>
      </w:r>
      <w:r w:rsidR="00FB3573">
        <w:rPr>
          <w:lang w:val="en-US"/>
        </w:rPr>
        <w:t>In order to achieve that</w:t>
      </w:r>
      <w:r>
        <w:rPr>
          <w:lang w:val="en-US"/>
        </w:rPr>
        <w:t>, the “offset” value concept was necessary</w:t>
      </w:r>
      <w:r w:rsidR="009D3028">
        <w:rPr>
          <w:lang w:val="en-US"/>
        </w:rPr>
        <w:t xml:space="preserve"> to be utilized</w:t>
      </w:r>
      <w:r>
        <w:rPr>
          <w:lang w:val="en-US"/>
        </w:rPr>
        <w:t>. The offset value was defined as a constant load value</w:t>
      </w:r>
      <w:r w:rsidR="003373D1">
        <w:rPr>
          <w:lang w:val="en-US"/>
        </w:rPr>
        <w:t xml:space="preserve">, which </w:t>
      </w:r>
      <w:r>
        <w:rPr>
          <w:lang w:val="en-US"/>
        </w:rPr>
        <w:t>at the first step of the algorithm was initially set equal to the base load value, defined as the minimum of the daily load curve</w:t>
      </w:r>
      <w:r w:rsidRPr="009B1F63">
        <w:rPr>
          <w:lang w:val="en-US"/>
        </w:rPr>
        <w:t>. This</w:t>
      </w:r>
      <w:r>
        <w:rPr>
          <w:lang w:val="en-US"/>
        </w:rPr>
        <w:t xml:space="preserve"> offset value was used for the initial combined curve generation, which was </w:t>
      </w:r>
      <w:r w:rsidR="003373D1">
        <w:rPr>
          <w:lang w:val="en-US"/>
        </w:rPr>
        <w:t xml:space="preserve">subsequently </w:t>
      </w:r>
      <w:r>
        <w:rPr>
          <w:lang w:val="en-US"/>
        </w:rPr>
        <w:t xml:space="preserve">updated during the iterations of the algorithm. </w:t>
      </w:r>
      <w:r w:rsidRPr="00493816">
        <w:rPr>
          <w:lang w:val="en-US"/>
        </w:rPr>
        <w:t xml:space="preserve">The combined curve was defined as </w:t>
      </w:r>
      <w:r w:rsidR="00B5774E">
        <w:rPr>
          <w:lang w:val="en-US"/>
        </w:rPr>
        <w:t xml:space="preserve">either </w:t>
      </w:r>
      <w:r w:rsidRPr="00493816">
        <w:rPr>
          <w:lang w:val="en-US"/>
        </w:rPr>
        <w:t>i) the sum of the load curve and the PV power curve</w:t>
      </w:r>
      <w:r w:rsidR="00B5774E">
        <w:rPr>
          <w:lang w:val="en-US"/>
        </w:rPr>
        <w:t>,</w:t>
      </w:r>
      <w:r w:rsidRPr="00493816">
        <w:rPr>
          <w:lang w:val="en-US"/>
        </w:rPr>
        <w:t xml:space="preserve"> for the load values that were smaller than the offset </w:t>
      </w:r>
      <w:r>
        <w:rPr>
          <w:lang w:val="en-US"/>
        </w:rPr>
        <w:t>value</w:t>
      </w:r>
      <w:r w:rsidR="00B5774E">
        <w:rPr>
          <w:lang w:val="en-US"/>
        </w:rPr>
        <w:t>,</w:t>
      </w:r>
      <w:r w:rsidRPr="00493816">
        <w:rPr>
          <w:lang w:val="en-US"/>
        </w:rPr>
        <w:t xml:space="preserve"> </w:t>
      </w:r>
      <w:r w:rsidR="00B5774E">
        <w:rPr>
          <w:lang w:val="en-US"/>
        </w:rPr>
        <w:t>or</w:t>
      </w:r>
      <w:r w:rsidRPr="00493816">
        <w:rPr>
          <w:lang w:val="en-US"/>
        </w:rPr>
        <w:t xml:space="preserve"> ii) as the sum of the PV power curve </w:t>
      </w:r>
      <w:r w:rsidR="00B5774E">
        <w:rPr>
          <w:lang w:val="en-US"/>
        </w:rPr>
        <w:t>and</w:t>
      </w:r>
      <w:r w:rsidRPr="00493816">
        <w:rPr>
          <w:lang w:val="en-US"/>
        </w:rPr>
        <w:t xml:space="preserve"> the offset value, for the load values that were greater than the offset value</w:t>
      </w:r>
      <w:r>
        <w:rPr>
          <w:lang w:val="en-US"/>
        </w:rPr>
        <w:t>. This is also mathematically described as below:</w:t>
      </w:r>
    </w:p>
    <w:tbl>
      <w:tblPr>
        <w:tblStyle w:val="af"/>
        <w:tblW w:w="0" w:type="auto"/>
        <w:tblLook w:val="04A0" w:firstRow="1" w:lastRow="0" w:firstColumn="1" w:lastColumn="0" w:noHBand="0" w:noVBand="1"/>
      </w:tblPr>
      <w:tblGrid>
        <w:gridCol w:w="8359"/>
        <w:gridCol w:w="1269"/>
      </w:tblGrid>
      <w:tr w:rsidR="00654CF9" w14:paraId="6FAACC9A" w14:textId="77777777" w:rsidTr="007574D8">
        <w:tc>
          <w:tcPr>
            <w:tcW w:w="8359" w:type="dxa"/>
          </w:tcPr>
          <w:p w14:paraId="4B664798" w14:textId="75F1CD4A" w:rsidR="00654CF9" w:rsidRPr="00654CF9" w:rsidRDefault="003C672C" w:rsidP="00654CF9">
            <m:oMathPara>
              <m:oMathParaPr>
                <m:jc m:val="left"/>
              </m:oMathParaP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combined</m:t>
                    </m:r>
                  </m:sub>
                </m:sSub>
                <m:d>
                  <m:dPr>
                    <m:begChr m:val="["/>
                    <m:endChr m:val="]"/>
                    <m:ctrlPr>
                      <w:rPr>
                        <w:rFonts w:ascii="Cambria Math" w:hAnsi="Cambria Math"/>
                        <w:i/>
                        <w:lang w:val="en-US"/>
                      </w:rPr>
                    </m:ctrlPr>
                  </m:dPr>
                  <m:e>
                    <m:r>
                      <w:rPr>
                        <w:rFonts w:ascii="Cambria Math" w:hAnsi="Cambria Math"/>
                        <w:lang w:val="en-US"/>
                      </w:rPr>
                      <m:t>MW</m:t>
                    </m:r>
                  </m:e>
                </m:d>
                <m:r>
                  <w:rPr>
                    <w:rFonts w:ascii="Cambria Math" w:hAnsi="Cambria Math"/>
                    <w:lang w:val="en-US"/>
                  </w:rPr>
                  <m:t>=</m:t>
                </m:r>
                <m:d>
                  <m:dPr>
                    <m:begChr m:val="{"/>
                    <m:endChr m:val=""/>
                    <m:ctrlPr>
                      <w:rPr>
                        <w:rFonts w:ascii="Cambria Math" w:hAnsi="Cambria Math"/>
                        <w:i/>
                        <w:lang w:val="en-US"/>
                      </w:rPr>
                    </m:ctrlPr>
                  </m:dPr>
                  <m:e>
                    <m:eqArr>
                      <m:eqArrPr>
                        <m:ctrlPr>
                          <w:rPr>
                            <w:rFonts w:ascii="Cambria Math" w:hAnsi="Cambria Math"/>
                            <w:i/>
                            <w:lang w:val="en-US"/>
                          </w:rPr>
                        </m:ctrlPr>
                      </m:eqArr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PV</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load</m:t>
                            </m:r>
                          </m:sub>
                        </m:sSub>
                        <m:r>
                          <w:rPr>
                            <w:rFonts w:ascii="Cambria Math" w:hAnsi="Cambria Math"/>
                            <w:lang w:val="en-US"/>
                          </w:rPr>
                          <m:t xml:space="preserve">,              for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load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offset</m:t>
                            </m:r>
                          </m:sub>
                        </m:sSub>
                      </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PV</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offset</m:t>
                            </m:r>
                          </m:sub>
                        </m:sSub>
                        <m:r>
                          <w:rPr>
                            <w:rFonts w:ascii="Cambria Math" w:hAnsi="Cambria Math"/>
                            <w:lang w:val="en-US"/>
                          </w:rPr>
                          <m:t xml:space="preserve">,          for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load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offset</m:t>
                            </m:r>
                          </m:sub>
                        </m:sSub>
                      </m:e>
                    </m:eqArr>
                  </m:e>
                </m:d>
              </m:oMath>
            </m:oMathPara>
          </w:p>
        </w:tc>
        <w:tc>
          <w:tcPr>
            <w:tcW w:w="1269" w:type="dxa"/>
          </w:tcPr>
          <w:p w14:paraId="2DD56C5C" w14:textId="536FC15F" w:rsidR="00654CF9" w:rsidRDefault="00992D08" w:rsidP="00992D08">
            <w:pPr>
              <w:pStyle w:val="af0"/>
              <w:keepNext/>
            </w:pPr>
            <w:r>
              <w:t xml:space="preserve">Equation </w:t>
            </w:r>
            <w:r>
              <w:fldChar w:fldCharType="begin"/>
            </w:r>
            <w:r>
              <w:instrText xml:space="preserve"> SEQ Εξίσωση \* ARABIC </w:instrText>
            </w:r>
            <w:r>
              <w:fldChar w:fldCharType="separate"/>
            </w:r>
            <w:r w:rsidR="00222700">
              <w:rPr>
                <w:noProof/>
              </w:rPr>
              <w:t>1</w:t>
            </w:r>
            <w:r>
              <w:fldChar w:fldCharType="end"/>
            </w:r>
            <w:r w:rsidR="00422ACA">
              <w:t>1</w:t>
            </w:r>
          </w:p>
        </w:tc>
      </w:tr>
    </w:tbl>
    <w:p w14:paraId="40562541" w14:textId="167DB1FC" w:rsidR="00654CF9" w:rsidRDefault="00654CF9" w:rsidP="000C1EC0">
      <w:pPr>
        <w:pStyle w:val="4"/>
      </w:pPr>
      <w:bookmarkStart w:id="41" w:name="_Ref520302632"/>
      <w:r>
        <w:t>4.2.2. The “elevator” concept</w:t>
      </w:r>
      <w:bookmarkEnd w:id="41"/>
    </w:p>
    <w:p w14:paraId="6BBB2E26" w14:textId="1F670BA4" w:rsidR="000C1EC0" w:rsidRDefault="000C1EC0" w:rsidP="007223E4">
      <w:pPr>
        <w:ind w:firstLine="346"/>
      </w:pPr>
      <w:r>
        <w:t xml:space="preserve">After the initialization of the algorithm parameters and providing the input values described in the previous section, the next step was the implementation of the “elevator” concept. This was basically the core process of the algorithm according to which the desired effects could be obtained. </w:t>
      </w:r>
    </w:p>
    <w:p w14:paraId="3AEDB5F4" w14:textId="54A43D23" w:rsidR="000C1EC0" w:rsidRDefault="000C1EC0" w:rsidP="007223E4">
      <w:pPr>
        <w:ind w:firstLine="346"/>
      </w:pPr>
      <w:r>
        <w:t>Initially, as stated earlier, the offset value was considered a</w:t>
      </w:r>
      <w:r w:rsidR="00422ACA">
        <w:t>s</w:t>
      </w:r>
      <w:r>
        <w:t xml:space="preserve"> the base load</w:t>
      </w:r>
      <w:r w:rsidR="003373D1">
        <w:t>,</w:t>
      </w:r>
      <w:r>
        <w:t xml:space="preserve"> which was the minimum of the daily load. The PV production curve was then superimposed to this offset level and in this way the offset value was used as a carrier for the total PV power generation curve. The offset level was constantly increasing by a constant step value which was set equal to </w:t>
      </w:r>
      <w:r w:rsidRPr="00614F0C">
        <w:rPr>
          <w:i/>
        </w:rPr>
        <w:t>dP=1 kW</w:t>
      </w:r>
      <w:r>
        <w:t xml:space="preserve">. This process </w:t>
      </w:r>
      <w:r>
        <w:lastRenderedPageBreak/>
        <w:t>was repeated until sufficient surplus area was created. The surplus area was defined as the amount of energy that was overproduced compared to the demand of the corresponding time period. The procedure of updating the offset value is depicted in</w:t>
      </w:r>
      <w:r w:rsidR="00F61FBE">
        <w:t xml:space="preserve"> </w:t>
      </w:r>
      <w:r w:rsidR="00F61FBE">
        <w:fldChar w:fldCharType="begin"/>
      </w:r>
      <w:r w:rsidR="00F61FBE">
        <w:instrText xml:space="preserve"> REF _Ref523837493 \h </w:instrText>
      </w:r>
      <w:r w:rsidR="00F517F7">
        <w:instrText xml:space="preserve"> \* MERGEFORMAT </w:instrText>
      </w:r>
      <w:r w:rsidR="00F61FBE">
        <w:fldChar w:fldCharType="separate"/>
      </w:r>
      <w:r w:rsidR="00222700" w:rsidRPr="00222700">
        <w:t>Figure 5</w:t>
      </w:r>
      <w:r w:rsidR="00F61FBE">
        <w:fldChar w:fldCharType="end"/>
      </w:r>
      <w:r>
        <w:t xml:space="preserve">. In this way, the offset level acted as an “elevator” for the PV production curve and at the same time as an upper limit for the diesel </w:t>
      </w:r>
      <w:r w:rsidR="00422ACA">
        <w:t xml:space="preserve">engine </w:t>
      </w:r>
      <w:r>
        <w:t>operation during the off-peak hours.</w:t>
      </w:r>
    </w:p>
    <w:tbl>
      <w:tblPr>
        <w:tblStyle w:val="af"/>
        <w:tblW w:w="0" w:type="auto"/>
        <w:tblLook w:val="04A0" w:firstRow="1" w:lastRow="0" w:firstColumn="1" w:lastColumn="0" w:noHBand="0" w:noVBand="1"/>
      </w:tblPr>
      <w:tblGrid>
        <w:gridCol w:w="9628"/>
      </w:tblGrid>
      <w:tr w:rsidR="000C1EC0" w14:paraId="621A7B8B" w14:textId="77777777" w:rsidTr="000C1EC0">
        <w:tc>
          <w:tcPr>
            <w:tcW w:w="9628" w:type="dxa"/>
          </w:tcPr>
          <w:p w14:paraId="77E332A2" w14:textId="6DCC4965" w:rsidR="000C1EC0" w:rsidRDefault="007947DC" w:rsidP="000347B1">
            <w:pPr>
              <w:keepNext/>
              <w:jc w:val="center"/>
            </w:pPr>
            <w:r>
              <w:rPr>
                <w:noProof/>
                <w:lang w:val="el-GR" w:eastAsia="el-GR"/>
              </w:rPr>
              <mc:AlternateContent>
                <mc:Choice Requires="wps">
                  <w:drawing>
                    <wp:anchor distT="0" distB="0" distL="114300" distR="114300" simplePos="0" relativeHeight="251684864" behindDoc="0" locked="0" layoutInCell="1" allowOverlap="1" wp14:anchorId="49E81AA6" wp14:editId="0042EC27">
                      <wp:simplePos x="0" y="0"/>
                      <wp:positionH relativeFrom="column">
                        <wp:posOffset>3549092</wp:posOffset>
                      </wp:positionH>
                      <wp:positionV relativeFrom="paragraph">
                        <wp:posOffset>778586</wp:posOffset>
                      </wp:positionV>
                      <wp:extent cx="182667" cy="159885"/>
                      <wp:effectExtent l="0" t="0" r="0" b="0"/>
                      <wp:wrapNone/>
                      <wp:docPr id="2" name="Πολλαπλασιασμός 2"/>
                      <wp:cNvGraphicFramePr/>
                      <a:graphic xmlns:a="http://schemas.openxmlformats.org/drawingml/2006/main">
                        <a:graphicData uri="http://schemas.microsoft.com/office/word/2010/wordprocessingShape">
                          <wps:wsp>
                            <wps:cNvSpPr/>
                            <wps:spPr>
                              <a:xfrm rot="783962">
                                <a:off x="0" y="0"/>
                                <a:ext cx="182667" cy="159885"/>
                              </a:xfrm>
                              <a:prstGeom prst="mathMultiply">
                                <a:avLst>
                                  <a:gd name="adj1" fmla="val 14429"/>
                                </a:avLst>
                              </a:prstGeom>
                              <a:solidFill>
                                <a:srgbClr val="FF0000"/>
                              </a:solidFill>
                              <a:ln w="12700">
                                <a:solidFill>
                                  <a:srgbClr val="FF00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8951DF3" id="Πολλαπλασιασμός 2" o:spid="_x0000_s1026" style="position:absolute;margin-left:279.45pt;margin-top:61.3pt;width:14.4pt;height:12.6pt;rotation:856296fd;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2667,159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" path="m36275,47080l51469,29721,91334,64613,131198,29721r15194,17359l108847,79943r37545,32862l131198,130164,91334,95272,51469,130164,36275,112805,73820,79943,36275,47080xe" fillcolor="red" strokecolor="red" strokeweight="1pt">
                      <v:path arrowok="t" o:connecttype="custom" o:connectlocs="36275,47080;51469,29721;91334,64613;131198,29721;146392,47080;108847,79943;146392,112805;131198,130164;91334,95272;51469,130164;36275,112805;73820,79943;36275,47080" o:connectangles="0,0,0,0,0,0,0,0,0,0,0,0,0"/>
                    </v:shape>
                  </w:pict>
                </mc:Fallback>
              </mc:AlternateContent>
            </w:r>
            <w:r>
              <w:rPr>
                <w:noProof/>
                <w:lang w:val="el-GR" w:eastAsia="el-GR"/>
              </w:rPr>
              <mc:AlternateContent>
                <mc:Choice Requires="wps">
                  <w:drawing>
                    <wp:anchor distT="0" distB="0" distL="114300" distR="114300" simplePos="0" relativeHeight="251680768" behindDoc="0" locked="0" layoutInCell="1" allowOverlap="1" wp14:anchorId="2797F28C" wp14:editId="5E86DF1A">
                      <wp:simplePos x="0" y="0"/>
                      <wp:positionH relativeFrom="column">
                        <wp:posOffset>2270556</wp:posOffset>
                      </wp:positionH>
                      <wp:positionV relativeFrom="paragraph">
                        <wp:posOffset>1245336</wp:posOffset>
                      </wp:positionV>
                      <wp:extent cx="182667" cy="159885"/>
                      <wp:effectExtent l="0" t="0" r="0" b="0"/>
                      <wp:wrapNone/>
                      <wp:docPr id="22" name="Πολλαπλασιασμός 22"/>
                      <wp:cNvGraphicFramePr/>
                      <a:graphic xmlns:a="http://schemas.openxmlformats.org/drawingml/2006/main">
                        <a:graphicData uri="http://schemas.microsoft.com/office/word/2010/wordprocessingShape">
                          <wps:wsp>
                            <wps:cNvSpPr/>
                            <wps:spPr>
                              <a:xfrm rot="783962">
                                <a:off x="0" y="0"/>
                                <a:ext cx="182667" cy="159885"/>
                              </a:xfrm>
                              <a:prstGeom prst="mathMultiply">
                                <a:avLst>
                                  <a:gd name="adj1" fmla="val 14429"/>
                                </a:avLst>
                              </a:prstGeom>
                              <a:solidFill>
                                <a:srgbClr val="FF0000"/>
                              </a:solidFill>
                              <a:ln w="12700">
                                <a:solidFill>
                                  <a:srgbClr val="FF00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26B6D0A" id="Πολλαπλασιασμός 22" o:spid="_x0000_s1026" style="position:absolute;margin-left:178.8pt;margin-top:98.05pt;width:14.4pt;height:12.6pt;rotation:856296fd;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2667,159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" path="m36275,47080l51469,29721,91334,64613,131198,29721r15194,17359l108847,79943r37545,32862l131198,130164,91334,95272,51469,130164,36275,112805,73820,79943,36275,47080xe" fillcolor="red" strokecolor="red" strokeweight="1pt">
                      <v:path arrowok="t" o:connecttype="custom" o:connectlocs="36275,47080;51469,29721;91334,64613;131198,29721;146392,47080;108847,79943;146392,112805;131198,130164;91334,95272;51469,130164;36275,112805;73820,79943;36275,47080" o:connectangles="0,0,0,0,0,0,0,0,0,0,0,0,0"/>
                    </v:shape>
                  </w:pict>
                </mc:Fallback>
              </mc:AlternateContent>
            </w:r>
            <w:r w:rsidR="00575233" w:rsidRPr="00575233">
              <w:rPr>
                <w:noProof/>
                <w:lang w:val="el-GR" w:eastAsia="el-GR"/>
              </w:rPr>
              <w:drawing>
                <wp:inline distT="0" distB="0" distL="0" distR="0" wp14:anchorId="7B2AB4F2" wp14:editId="02F86751">
                  <wp:extent cx="4659782" cy="2611376"/>
                  <wp:effectExtent l="0" t="0" r="7620" b="0"/>
                  <wp:docPr id="198" name="Εικόνα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
                          <a:srcRect l="8095" t="5569" r="8369"/>
                          <a:stretch/>
                        </pic:blipFill>
                        <pic:spPr bwMode="auto">
                          <a:xfrm>
                            <a:off x="0" y="0"/>
                            <a:ext cx="4687998" cy="26271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347B1" w14:paraId="599F6B1F" w14:textId="77777777" w:rsidTr="000C1EC0">
        <w:tc>
          <w:tcPr>
            <w:tcW w:w="9628" w:type="dxa"/>
          </w:tcPr>
          <w:p w14:paraId="51558A17" w14:textId="56F7DF45" w:rsidR="000347B1" w:rsidRDefault="000347B1" w:rsidP="00F32CF8">
            <w:pPr>
              <w:keepNext/>
              <w:jc w:val="center"/>
              <w:rPr>
                <w:noProof/>
                <w:lang w:val="en-US"/>
              </w:rPr>
            </w:pPr>
            <w:bookmarkStart w:id="42" w:name="_Ref523837493"/>
            <w:r w:rsidRPr="000347B1">
              <w:rPr>
                <w:i/>
                <w:iCs/>
                <w:color w:val="1F497D" w:themeColor="text2"/>
                <w:sz w:val="18"/>
                <w:szCs w:val="18"/>
              </w:rPr>
              <w:t xml:space="preserve">Figure </w:t>
            </w:r>
            <w:r w:rsidRPr="000347B1">
              <w:rPr>
                <w:i/>
                <w:iCs/>
                <w:color w:val="1F497D" w:themeColor="text2"/>
                <w:sz w:val="18"/>
                <w:szCs w:val="18"/>
              </w:rPr>
              <w:fldChar w:fldCharType="begin"/>
            </w:r>
            <w:r w:rsidRPr="000347B1">
              <w:rPr>
                <w:i/>
                <w:iCs/>
                <w:color w:val="1F497D" w:themeColor="text2"/>
                <w:sz w:val="18"/>
                <w:szCs w:val="18"/>
              </w:rPr>
              <w:instrText xml:space="preserve"> SEQ Figure \* ARABIC </w:instrText>
            </w:r>
            <w:r w:rsidRPr="000347B1">
              <w:rPr>
                <w:i/>
                <w:iCs/>
                <w:color w:val="1F497D" w:themeColor="text2"/>
                <w:sz w:val="18"/>
                <w:szCs w:val="18"/>
              </w:rPr>
              <w:fldChar w:fldCharType="separate"/>
            </w:r>
            <w:r w:rsidR="00222700">
              <w:rPr>
                <w:i/>
                <w:iCs/>
                <w:noProof/>
                <w:color w:val="1F497D" w:themeColor="text2"/>
                <w:sz w:val="18"/>
                <w:szCs w:val="18"/>
              </w:rPr>
              <w:t>5</w:t>
            </w:r>
            <w:r w:rsidRPr="000347B1">
              <w:rPr>
                <w:i/>
                <w:iCs/>
                <w:color w:val="1F497D" w:themeColor="text2"/>
                <w:sz w:val="18"/>
                <w:szCs w:val="18"/>
              </w:rPr>
              <w:fldChar w:fldCharType="end"/>
            </w:r>
            <w:bookmarkEnd w:id="42"/>
            <w:r w:rsidRPr="000347B1">
              <w:rPr>
                <w:i/>
                <w:iCs/>
                <w:color w:val="1F497D" w:themeColor="text2"/>
                <w:sz w:val="18"/>
                <w:szCs w:val="18"/>
              </w:rPr>
              <w:t>: The elevator concept with the corresponding cross points</w:t>
            </w:r>
          </w:p>
        </w:tc>
      </w:tr>
    </w:tbl>
    <w:p w14:paraId="1EEACCAE" w14:textId="15357C51" w:rsidR="000C1EC0" w:rsidRDefault="00031A82" w:rsidP="007223E4">
      <w:pPr>
        <w:ind w:firstLine="346"/>
      </w:pPr>
      <w:r>
        <w:t xml:space="preserve">In </w:t>
      </w:r>
      <w:r w:rsidR="000C1EC0" w:rsidRPr="000C1EC0">
        <w:t>the figure above, the process of updating the offset value is described. Initially, the first offset value</w:t>
      </w:r>
      <w:r w:rsidR="00F61FBE">
        <w:t xml:space="preserve"> </w:t>
      </w:r>
      <w:r w:rsidR="00F61FBE" w:rsidRPr="009965C6">
        <w:rPr>
          <w:i/>
        </w:rPr>
        <w:t>P</w:t>
      </w:r>
      <w:r w:rsidR="00F61FBE" w:rsidRPr="009965C6">
        <w:rPr>
          <w:i/>
          <w:vertAlign w:val="subscript"/>
        </w:rPr>
        <w:t>offset</w:t>
      </w:r>
      <w:r w:rsidR="00F61FBE" w:rsidRPr="009965C6">
        <w:rPr>
          <w:i/>
        </w:rPr>
        <w:t>[1]</w:t>
      </w:r>
      <w:r w:rsidR="000C1EC0" w:rsidRPr="000C1EC0">
        <w:t xml:space="preserve"> is set equal to the minimum of the daily load curve. Then, the PV power production curve</w:t>
      </w:r>
      <w:r w:rsidR="00152A5C">
        <w:t xml:space="preserve"> (dashed line)</w:t>
      </w:r>
      <w:r w:rsidR="000C1EC0" w:rsidRPr="000C1EC0">
        <w:t xml:space="preserve">, </w:t>
      </w:r>
      <w:r w:rsidR="001344F5">
        <w:t>is</w:t>
      </w:r>
      <w:r w:rsidR="001344F5" w:rsidRPr="000C1EC0">
        <w:t xml:space="preserve"> </w:t>
      </w:r>
      <w:r w:rsidR="00F94608">
        <w:t>superimposed</w:t>
      </w:r>
      <w:r w:rsidR="000C1EC0" w:rsidRPr="000C1EC0">
        <w:t xml:space="preserve"> to this line and after each update it is transferred upwards, until the </w:t>
      </w:r>
      <w:r w:rsidR="00F94608">
        <w:t xml:space="preserve">occurrence of the </w:t>
      </w:r>
      <w:r w:rsidR="000C1EC0" w:rsidRPr="000C1EC0">
        <w:t xml:space="preserve">first </w:t>
      </w:r>
      <w:r w:rsidR="00574655">
        <w:t xml:space="preserve">two </w:t>
      </w:r>
      <w:r w:rsidR="000C1EC0" w:rsidRPr="000C1EC0">
        <w:t>cross point</w:t>
      </w:r>
      <w:r w:rsidR="008B4CD2">
        <w:t>s</w:t>
      </w:r>
      <w:r w:rsidR="000C1EC0" w:rsidRPr="000C1EC0">
        <w:t xml:space="preserve"> </w:t>
      </w:r>
      <w:r w:rsidR="008B4CD2">
        <w:t>(</w:t>
      </w:r>
      <w:r w:rsidR="00552D72">
        <w:t xml:space="preserve">red </w:t>
      </w:r>
      <w:r w:rsidR="008B4CD2">
        <w:rPr>
          <w:i/>
        </w:rPr>
        <w:t>cross points x</w:t>
      </w:r>
      <w:r w:rsidR="00574655">
        <w:rPr>
          <w:i/>
        </w:rPr>
        <w:t xml:space="preserve">, depicted in </w:t>
      </w:r>
      <w:r w:rsidR="00574655">
        <w:rPr>
          <w:i/>
        </w:rPr>
        <w:fldChar w:fldCharType="begin"/>
      </w:r>
      <w:r w:rsidR="00574655">
        <w:rPr>
          <w:i/>
        </w:rPr>
        <w:instrText xml:space="preserve"> REF _Ref523837493 \h  \* MERGEFORMAT </w:instrText>
      </w:r>
      <w:r w:rsidR="00574655">
        <w:rPr>
          <w:i/>
        </w:rPr>
      </w:r>
      <w:r w:rsidR="00574655">
        <w:rPr>
          <w:i/>
        </w:rPr>
        <w:fldChar w:fldCharType="separate"/>
      </w:r>
      <w:r w:rsidR="00222700" w:rsidRPr="00222700">
        <w:rPr>
          <w:i/>
        </w:rPr>
        <w:t>Figure 5</w:t>
      </w:r>
      <w:r w:rsidR="00574655">
        <w:rPr>
          <w:i/>
        </w:rPr>
        <w:fldChar w:fldCharType="end"/>
      </w:r>
      <w:r w:rsidR="008B4CD2" w:rsidRPr="00574655">
        <w:rPr>
          <w:i/>
        </w:rPr>
        <w:t>)</w:t>
      </w:r>
      <w:r w:rsidR="000C1EC0" w:rsidRPr="008B4CD2">
        <w:t xml:space="preserve"> </w:t>
      </w:r>
      <w:r w:rsidR="000C1EC0" w:rsidRPr="000C1EC0">
        <w:t xml:space="preserve">between the </w:t>
      </w:r>
      <w:r w:rsidR="00F94608">
        <w:t>elevated</w:t>
      </w:r>
      <w:r w:rsidR="008B4CD2">
        <w:t xml:space="preserve"> PV curve</w:t>
      </w:r>
      <w:r w:rsidR="000C1EC0" w:rsidRPr="000C1EC0">
        <w:t xml:space="preserve"> and the load </w:t>
      </w:r>
      <w:r w:rsidR="00F94608">
        <w:t>one</w:t>
      </w:r>
      <w:r w:rsidR="004C6E91">
        <w:t xml:space="preserve"> during </w:t>
      </w:r>
      <w:r w:rsidR="000C1EC0" w:rsidRPr="000C1EC0">
        <w:t>the sunlight time period. This condition was ne</w:t>
      </w:r>
      <w:r w:rsidR="00F94608">
        <w:t>eded</w:t>
      </w:r>
      <w:r w:rsidR="000C1EC0" w:rsidRPr="000C1EC0">
        <w:t xml:space="preserve"> to be satisfied</w:t>
      </w:r>
      <w:r w:rsidR="00F94608">
        <w:t>,</w:t>
      </w:r>
      <w:r w:rsidR="000C1EC0" w:rsidRPr="000C1EC0">
        <w:t xml:space="preserve"> </w:t>
      </w:r>
      <w:r w:rsidR="00F94608">
        <w:t>since</w:t>
      </w:r>
      <w:r w:rsidR="000C1EC0" w:rsidRPr="000C1EC0">
        <w:t xml:space="preserve"> if the curves were intersected before then it would be impossible to “generate” an artificial surplus, because the offset would still be very low</w:t>
      </w:r>
      <w:r w:rsidR="00FB3573">
        <w:t>.</w:t>
      </w:r>
      <w:r w:rsidR="000C1EC0" w:rsidRPr="000C1EC0">
        <w:t xml:space="preserve"> </w:t>
      </w:r>
      <w:r w:rsidR="008B4CD2">
        <w:rPr>
          <w:lang w:val="en-US"/>
        </w:rPr>
        <w:t xml:space="preserve">Subsequently, the updates were continued and </w:t>
      </w:r>
      <w:r w:rsidR="000C1EC0" w:rsidRPr="000C1EC0">
        <w:t xml:space="preserve">the </w:t>
      </w:r>
      <w:r w:rsidR="009C21CB">
        <w:t xml:space="preserve">final </w:t>
      </w:r>
      <w:r w:rsidR="000C1EC0" w:rsidRPr="000C1EC0">
        <w:t>cross points are depicted in</w:t>
      </w:r>
      <w:r w:rsidR="00F61FBE">
        <w:t xml:space="preserve"> </w:t>
      </w:r>
      <w:r w:rsidR="00F61FBE">
        <w:fldChar w:fldCharType="begin"/>
      </w:r>
      <w:r w:rsidR="00F61FBE">
        <w:instrText xml:space="preserve"> REF _Ref523837713 \h </w:instrText>
      </w:r>
      <w:r w:rsidR="00F517F7">
        <w:instrText xml:space="preserve"> \* MERGEFORMAT </w:instrText>
      </w:r>
      <w:r w:rsidR="00F61FBE">
        <w:fldChar w:fldCharType="separate"/>
      </w:r>
      <w:r w:rsidR="00222700" w:rsidRPr="00222700">
        <w:t>Figure 6</w:t>
      </w:r>
      <w:r w:rsidR="00F61FBE">
        <w:fldChar w:fldCharType="end"/>
      </w:r>
      <w:r w:rsidR="008B4CD2">
        <w:t>. These cross points define three</w:t>
      </w:r>
      <w:r w:rsidR="0098202C" w:rsidRPr="000C1EC0">
        <w:t xml:space="preserve"> </w:t>
      </w:r>
      <w:r w:rsidR="000C1EC0" w:rsidRPr="000C1EC0">
        <w:t xml:space="preserve">separate </w:t>
      </w:r>
      <w:r w:rsidR="00337D7A">
        <w:t>areas</w:t>
      </w:r>
      <w:r w:rsidR="00343FB9">
        <w:t xml:space="preserve"> (</w:t>
      </w:r>
      <m:oMath>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3</m:t>
            </m:r>
          </m:sub>
        </m:sSub>
      </m:oMath>
      <w:r w:rsidR="00343FB9">
        <w:t>)</w:t>
      </w:r>
      <w:r w:rsidR="008B4CD2">
        <w:t xml:space="preserve"> as can be observed</w:t>
      </w:r>
      <w:r w:rsidR="000C1EC0" w:rsidRPr="000C1EC0">
        <w:t xml:space="preserve">. The </w:t>
      </w:r>
      <w:r w:rsidR="0098202C">
        <w:t>two</w:t>
      </w:r>
      <w:r w:rsidR="0098202C" w:rsidRPr="000C1EC0">
        <w:t xml:space="preserve"> </w:t>
      </w:r>
      <w:r w:rsidR="00293CBF">
        <w:t>areas</w:t>
      </w:r>
      <w:r w:rsidR="000C1EC0" w:rsidRPr="000C1EC0">
        <w:t xml:space="preserve"> </w:t>
      </w:r>
      <w:r w:rsidR="0098202C">
        <w:t>are</w:t>
      </w:r>
      <w:r w:rsidR="0098202C" w:rsidRPr="000C1EC0">
        <w:t xml:space="preserve"> </w:t>
      </w:r>
      <w:r w:rsidR="000C1EC0" w:rsidRPr="000C1EC0">
        <w:t xml:space="preserve">defined from the cross </w:t>
      </w:r>
      <w:r w:rsidR="00A16604" w:rsidRPr="00F4338D">
        <w:t xml:space="preserve">points I </w:t>
      </w:r>
      <w:r w:rsidR="00BB2A98" w:rsidRPr="00F4338D">
        <w:t xml:space="preserve">- </w:t>
      </w:r>
      <w:r w:rsidR="00A16604" w:rsidRPr="00F4338D">
        <w:t xml:space="preserve">II and </w:t>
      </w:r>
      <w:r w:rsidR="000C1EC0" w:rsidRPr="00F4338D">
        <w:t xml:space="preserve">II </w:t>
      </w:r>
      <w:r w:rsidR="00BB2A98" w:rsidRPr="00F4338D">
        <w:t xml:space="preserve">- </w:t>
      </w:r>
      <w:r w:rsidR="000C1EC0" w:rsidRPr="00F4338D">
        <w:t xml:space="preserve">III </w:t>
      </w:r>
      <w:r w:rsidR="00A16604" w:rsidRPr="00F4338D">
        <w:t>correspondingly</w:t>
      </w:r>
      <w:r w:rsidR="00F94608">
        <w:t>,</w:t>
      </w:r>
      <w:r w:rsidR="00A16604" w:rsidRPr="00F4338D">
        <w:t xml:space="preserve"> while the</w:t>
      </w:r>
      <w:r w:rsidR="000C1EC0" w:rsidRPr="00F4338D">
        <w:t xml:space="preserve"> </w:t>
      </w:r>
      <w:r w:rsidR="00A16604" w:rsidRPr="00F4338D">
        <w:t xml:space="preserve">third </w:t>
      </w:r>
      <w:r w:rsidR="00293CBF">
        <w:rPr>
          <w:lang w:val="en-US"/>
        </w:rPr>
        <w:t>area</w:t>
      </w:r>
      <w:r w:rsidR="00A16604" w:rsidRPr="00F4338D">
        <w:t xml:space="preserve"> </w:t>
      </w:r>
      <w:r w:rsidR="000C1EC0" w:rsidRPr="00F4338D">
        <w:t xml:space="preserve">from the cross points III </w:t>
      </w:r>
      <w:r w:rsidR="00BB2A98" w:rsidRPr="00F4338D">
        <w:t xml:space="preserve">- </w:t>
      </w:r>
      <w:r w:rsidR="000C1EC0" w:rsidRPr="00F4338D">
        <w:t>IV</w:t>
      </w:r>
      <w:r w:rsidR="000C1EC0" w:rsidRPr="000C1EC0">
        <w:t xml:space="preserve">. </w:t>
      </w:r>
      <w:r w:rsidR="0064246D">
        <w:t>T</w:t>
      </w:r>
      <w:r w:rsidR="000C1EC0" w:rsidRPr="000C1EC0">
        <w:t xml:space="preserve">he </w:t>
      </w:r>
      <w:r w:rsidR="0064246D">
        <w:t>first (</w:t>
      </w:r>
      <w:r w:rsidR="0064246D" w:rsidRPr="00522ADC">
        <w:rPr>
          <w:i/>
        </w:rPr>
        <w:t>points I-II</w:t>
      </w:r>
      <w:r w:rsidR="0064246D">
        <w:t>) and the third</w:t>
      </w:r>
      <w:r w:rsidR="0064246D" w:rsidRPr="000C1EC0">
        <w:t xml:space="preserve"> </w:t>
      </w:r>
      <w:r w:rsidR="0064246D" w:rsidRPr="00F4338D">
        <w:rPr>
          <w:i/>
        </w:rPr>
        <w:t>(points III - IV</w:t>
      </w:r>
      <w:r w:rsidR="0064246D" w:rsidRPr="000C1EC0">
        <w:t>)</w:t>
      </w:r>
      <w:r w:rsidR="0064246D">
        <w:t xml:space="preserve"> areas</w:t>
      </w:r>
      <w:r w:rsidR="000C1EC0" w:rsidRPr="000C1EC0">
        <w:t xml:space="preserve">, </w:t>
      </w:r>
      <w:r w:rsidR="0064246D">
        <w:t>define a region in which the combined curve resulting from the updates of the</w:t>
      </w:r>
      <w:r w:rsidR="00522ADC">
        <w:t xml:space="preserve"> offset</w:t>
      </w:r>
      <w:r w:rsidR="0064246D">
        <w:t xml:space="preserve"> </w:t>
      </w:r>
      <w:r w:rsidR="00FB3573">
        <w:t>is</w:t>
      </w:r>
      <w:r w:rsidR="000C1EC0" w:rsidRPr="000C1EC0">
        <w:t xml:space="preserve"> greater </w:t>
      </w:r>
      <w:r w:rsidR="000C1EC0" w:rsidRPr="001344F5">
        <w:t xml:space="preserve">than the total demand and </w:t>
      </w:r>
      <w:r w:rsidR="00522ADC">
        <w:t>therefore</w:t>
      </w:r>
      <w:r w:rsidR="00522ADC" w:rsidRPr="001344F5">
        <w:t xml:space="preserve"> </w:t>
      </w:r>
      <w:r w:rsidR="000C1EC0" w:rsidRPr="001344F5">
        <w:t xml:space="preserve">the BESS should be able to store </w:t>
      </w:r>
      <w:r w:rsidR="00522ADC">
        <w:t xml:space="preserve">the </w:t>
      </w:r>
      <w:r w:rsidR="000C1EC0" w:rsidRPr="001344F5">
        <w:t>additional energy</w:t>
      </w:r>
      <w:r w:rsidR="00343FB9" w:rsidRPr="001344F5">
        <w:t xml:space="preserve"> </w:t>
      </w:r>
      <w:r w:rsidR="00343FB9" w:rsidRPr="00F4338D">
        <w:t>(i.e</w:t>
      </w:r>
      <w:r w:rsidR="00343FB9" w:rsidRPr="00F4338D">
        <w:rPr>
          <w:i/>
        </w:rPr>
        <w:t>.</w:t>
      </w:r>
      <w:r w:rsidR="004578A1">
        <w:rPr>
          <w:i/>
        </w:rPr>
        <w:t xml:space="preserv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004578A1" w:rsidRPr="00F4338D">
        <w:rPr>
          <w:i/>
        </w:rPr>
        <w:t xml:space="preserve">, </w:t>
      </w:r>
      <m:oMath>
        <m:sSub>
          <m:sSubPr>
            <m:ctrlPr>
              <w:rPr>
                <w:rFonts w:ascii="Cambria Math" w:hAnsi="Cambria Math"/>
                <w:i/>
              </w:rPr>
            </m:ctrlPr>
          </m:sSubPr>
          <m:e>
            <m:r>
              <w:rPr>
                <w:rFonts w:ascii="Cambria Math" w:hAnsi="Cambria Math"/>
              </w:rPr>
              <m:t>E</m:t>
            </m:r>
          </m:e>
          <m:sub>
            <m:r>
              <w:rPr>
                <w:rFonts w:ascii="Cambria Math" w:hAnsi="Cambria Math"/>
              </w:rPr>
              <m:t>3</m:t>
            </m:r>
          </m:sub>
        </m:sSub>
        <m:r>
          <w:rPr>
            <w:rFonts w:ascii="Cambria Math" w:hAnsi="Cambria Math"/>
          </w:rPr>
          <m:t xml:space="preserve"> </m:t>
        </m:r>
      </m:oMath>
      <w:r w:rsidR="00343FB9" w:rsidRPr="00F4338D">
        <w:rPr>
          <w:i/>
        </w:rPr>
        <w:t>&gt;0</w:t>
      </w:r>
      <w:r w:rsidR="00343FB9" w:rsidRPr="00F4338D">
        <w:t>)</w:t>
      </w:r>
      <w:r w:rsidR="000C1EC0" w:rsidRPr="001344F5">
        <w:t xml:space="preserve">. </w:t>
      </w:r>
      <w:r w:rsidR="0064246D">
        <w:t>For the second area (</w:t>
      </w:r>
      <w:r w:rsidR="0064246D" w:rsidRPr="00522ADC">
        <w:rPr>
          <w:i/>
        </w:rPr>
        <w:t>points II-III</w:t>
      </w:r>
      <w:r w:rsidR="0064246D">
        <w:t>), the inverse is happening, meaning that</w:t>
      </w:r>
      <w:r w:rsidR="0064246D" w:rsidRPr="000C1EC0">
        <w:t xml:space="preserve"> </w:t>
      </w:r>
      <w:r w:rsidR="00522ADC">
        <w:t>the instantaneous produced energy is lower than the load curve and consequently</w:t>
      </w:r>
      <w:r w:rsidR="0064246D" w:rsidRPr="000C1EC0">
        <w:t xml:space="preserve"> the BESS should provide an additional amount of energy</w:t>
      </w:r>
      <w:r w:rsidR="0064246D">
        <w:t xml:space="preserve"> </w:t>
      </w:r>
      <w:r w:rsidR="0064246D" w:rsidRPr="00F4338D">
        <w:t>(i.e</w:t>
      </w:r>
      <w:r w:rsidR="0064246D">
        <w:t>.</w:t>
      </w:r>
      <w:r w:rsidR="0064246D" w:rsidRPr="00F4338D">
        <w:t xml:space="preserve">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 xml:space="preserve"> </m:t>
        </m:r>
      </m:oMath>
      <w:r w:rsidR="0064246D" w:rsidRPr="00F4338D">
        <w:rPr>
          <w:i/>
        </w:rPr>
        <w:t>&lt;0</w:t>
      </w:r>
      <w:r w:rsidR="0064246D" w:rsidRPr="00F4338D">
        <w:t>)</w:t>
      </w:r>
      <w:r w:rsidR="0064246D" w:rsidRPr="001344F5">
        <w:t>.</w:t>
      </w:r>
      <w:r w:rsidR="0064246D" w:rsidRPr="000C1EC0">
        <w:t xml:space="preserve"> </w:t>
      </w:r>
      <w:r w:rsidR="00343FB9" w:rsidRPr="00F4338D">
        <w:t xml:space="preserve">Each update of the offset level, resulted in a new artificially created surplus area, which was calculated as the algebraic sum of the derived orange areas </w:t>
      </w:r>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3</m:t>
            </m:r>
          </m:sub>
        </m:sSub>
        <m:r>
          <w:rPr>
            <w:rFonts w:ascii="Cambria Math" w:hAnsi="Cambria Math"/>
          </w:rPr>
          <m:t>)</m:t>
        </m:r>
      </m:oMath>
      <w:r w:rsidR="00343FB9" w:rsidRPr="001344F5">
        <w:t>.</w:t>
      </w:r>
      <w:r w:rsidR="00A7457C">
        <w:t xml:space="preserve"> </w:t>
      </w:r>
      <w:r w:rsidR="00343FB9" w:rsidRPr="00F4338D">
        <w:t>If the total algebraic sum remain</w:t>
      </w:r>
      <w:r w:rsidR="003373D1">
        <w:t>s</w:t>
      </w:r>
      <w:r w:rsidR="00343FB9" w:rsidRPr="00F4338D">
        <w:t xml:space="preserve"> negative </w:t>
      </w:r>
      <m:oMath>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3</m:t>
            </m:r>
          </m:sub>
        </m:sSub>
        <m:r>
          <w:rPr>
            <w:rFonts w:ascii="Cambria Math" w:hAnsi="Cambria Math"/>
          </w:rPr>
          <m:t>&lt;0</m:t>
        </m:r>
      </m:oMath>
      <w:r w:rsidR="00A01BD6" w:rsidRPr="004578A1">
        <w:t>)</w:t>
      </w:r>
      <w:r w:rsidR="00343FB9" w:rsidRPr="00F4338D">
        <w:t>, meaning that not sufficient surplus</w:t>
      </w:r>
      <w:r w:rsidR="00F4338D" w:rsidRPr="00F4338D">
        <w:t xml:space="preserve"> energy would </w:t>
      </w:r>
      <w:r w:rsidR="00336C5C">
        <w:t>be</w:t>
      </w:r>
      <w:r w:rsidR="00F4338D" w:rsidRPr="00F4338D">
        <w:t xml:space="preserve"> </w:t>
      </w:r>
      <w:r w:rsidR="00A01BD6">
        <w:t>formed</w:t>
      </w:r>
      <w:r w:rsidR="00F4338D" w:rsidRPr="00F4338D">
        <w:t xml:space="preserve">, </w:t>
      </w:r>
      <w:r w:rsidR="00343FB9" w:rsidRPr="00F4338D">
        <w:t xml:space="preserve">the offset level should </w:t>
      </w:r>
      <w:r w:rsidR="00F4338D">
        <w:t>keep</w:t>
      </w:r>
      <w:r w:rsidR="00343FB9" w:rsidRPr="00F4338D">
        <w:t xml:space="preserve"> </w:t>
      </w:r>
      <w:r w:rsidR="00F4338D">
        <w:t>updating</w:t>
      </w:r>
      <w:r w:rsidR="00343FB9" w:rsidRPr="00F4338D">
        <w:t>.</w:t>
      </w:r>
      <w:r w:rsidR="00343FB9" w:rsidRPr="001344F5">
        <w:t xml:space="preserve"> </w:t>
      </w:r>
      <w:r w:rsidR="00343FB9" w:rsidRPr="00F4338D">
        <w:t>After each update, the aim of the developed algorithm was to converge to the target</w:t>
      </w:r>
      <w:r w:rsidR="00A7457C">
        <w:t>ed</w:t>
      </w:r>
      <w:r w:rsidR="00343FB9" w:rsidRPr="00F4338D">
        <w:t xml:space="preserve"> value,</w:t>
      </w:r>
      <w:r w:rsidR="00A01BD6" w:rsidRPr="00AE222B">
        <w:t xml:space="preserve"> </w:t>
      </w:r>
      <w:r w:rsidR="00A01BD6">
        <w:rPr>
          <w:lang w:val="en-US"/>
        </w:rPr>
        <w:t>i.e.</w:t>
      </w:r>
      <w:r w:rsidR="00343FB9" w:rsidRPr="00F4338D">
        <w:t xml:space="preserve"> </w:t>
      </w:r>
      <m:oMath>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3</m:t>
            </m:r>
          </m:sub>
        </m:sSub>
        <m:r>
          <w:rPr>
            <w:rFonts w:ascii="Cambria Math" w:hAnsi="Cambria Math" w:hint="eastAsia"/>
          </w:rPr>
          <m:t>→</m:t>
        </m:r>
        <m:sSub>
          <m:sSubPr>
            <m:ctrlPr>
              <w:rPr>
                <w:rFonts w:ascii="Cambria Math" w:hAnsi="Cambria Math"/>
                <w:i/>
              </w:rPr>
            </m:ctrlPr>
          </m:sSubPr>
          <m:e>
            <m:r>
              <w:rPr>
                <w:rFonts w:ascii="Cambria Math" w:hAnsi="Cambria Math"/>
              </w:rPr>
              <m:t>E</m:t>
            </m:r>
          </m:e>
          <m:sub>
            <m:r>
              <w:rPr>
                <w:rFonts w:ascii="Cambria Math" w:hAnsi="Cambria Math"/>
              </w:rPr>
              <m:t>peak</m:t>
            </m:r>
          </m:sub>
        </m:sSub>
      </m:oMath>
      <w:r w:rsidR="00D22947">
        <w:t xml:space="preserve">, </w:t>
      </w:r>
      <w:r w:rsidR="00CA75D3">
        <w:t xml:space="preserve">satisfying </w:t>
      </w:r>
      <w:r w:rsidR="00CA75D3" w:rsidRPr="00F4338D">
        <w:t>the</w:t>
      </w:r>
      <w:r w:rsidR="00343FB9" w:rsidRPr="00F4338D">
        <w:t xml:space="preserve"> termination criterion of the algorithm </w:t>
      </w:r>
      <w:r w:rsidR="00D22947">
        <w:t xml:space="preserve">which </w:t>
      </w:r>
      <w:r w:rsidR="00343FB9" w:rsidRPr="00F4338D">
        <w:t>c</w:t>
      </w:r>
      <w:r w:rsidR="00F4338D">
        <w:t>an</w:t>
      </w:r>
      <w:r w:rsidR="00343FB9" w:rsidRPr="00F4338D">
        <w:t xml:space="preserve"> be represented </w:t>
      </w:r>
      <w:r w:rsidR="00D22947">
        <w:t>as</w:t>
      </w:r>
      <w:r w:rsidR="00D22947" w:rsidRPr="00F4338D">
        <w:t xml:space="preserve"> </w:t>
      </w:r>
      <m:oMath>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3</m:t>
            </m:r>
          </m:sub>
        </m:sSub>
        <m:r>
          <w:rPr>
            <w:rFonts w:ascii="Cambria Math" w:hAnsi="Cambria Math"/>
          </w:rPr>
          <m:t xml:space="preserve"> ≈ </m:t>
        </m:r>
        <m:sSub>
          <m:sSubPr>
            <m:ctrlPr>
              <w:rPr>
                <w:rFonts w:ascii="Cambria Math" w:hAnsi="Cambria Math"/>
                <w:i/>
              </w:rPr>
            </m:ctrlPr>
          </m:sSubPr>
          <m:e>
            <m:r>
              <w:rPr>
                <w:rFonts w:ascii="Cambria Math" w:hAnsi="Cambria Math"/>
              </w:rPr>
              <m:t>E</m:t>
            </m:r>
          </m:e>
          <m:sub>
            <m:r>
              <w:rPr>
                <w:rFonts w:ascii="Cambria Math" w:hAnsi="Cambria Math"/>
              </w:rPr>
              <m:t>peak</m:t>
            </m:r>
          </m:sub>
        </m:sSub>
        <m:r>
          <w:rPr>
            <w:rFonts w:ascii="Cambria Math" w:hAnsi="Cambria Math"/>
          </w:rPr>
          <m:t xml:space="preserve">  </m:t>
        </m:r>
      </m:oMath>
      <w:r w:rsidR="00D22947">
        <w:t xml:space="preserve">, </w:t>
      </w:r>
      <w:r w:rsidR="00343FB9" w:rsidRPr="00F4338D">
        <w:t xml:space="preserve">within an acceptable convergence </w:t>
      </w:r>
      <w:r w:rsidR="00A01BD6">
        <w:t>limit range</w:t>
      </w:r>
      <w:r w:rsidR="00343FB9" w:rsidRPr="00F4338D">
        <w:t>.</w:t>
      </w:r>
      <w:r w:rsidR="00F4338D">
        <w:t xml:space="preserve"> </w:t>
      </w:r>
      <w:r w:rsidR="000C1EC0" w:rsidRPr="000C1EC0">
        <w:t>At this point</w:t>
      </w:r>
      <w:r w:rsidR="00A7457C">
        <w:t>,</w:t>
      </w:r>
      <w:r w:rsidR="000C1EC0" w:rsidRPr="000C1EC0">
        <w:t xml:space="preserve"> it should be clarified that concerning the region </w:t>
      </w:r>
      <w:r w:rsidR="00A01BD6">
        <w:t>formed</w:t>
      </w:r>
      <w:r w:rsidR="000C1EC0" w:rsidRPr="000C1EC0">
        <w:t xml:space="preserve"> from the points I to III, in case that the BESS cannot provide the necessary power, then the diesel generator should violate the upper limit rule defined by the offset value </w:t>
      </w:r>
      <w:r w:rsidR="00EC0A70">
        <w:rPr>
          <w:lang w:val="en-US"/>
        </w:rPr>
        <w:t>in order to</w:t>
      </w:r>
      <w:r w:rsidR="000C1EC0" w:rsidRPr="000C1EC0">
        <w:t xml:space="preserve"> maintain the balance of the system. The process described above should be repeated until the </w:t>
      </w:r>
      <w:r w:rsidR="00E01C56">
        <w:t xml:space="preserve">last </w:t>
      </w:r>
      <w:r w:rsidR="00E01C56" w:rsidRPr="00EA0B26">
        <w:rPr>
          <w:i/>
        </w:rPr>
        <w:t>P</w:t>
      </w:r>
      <w:r w:rsidR="00E01C56" w:rsidRPr="00F61FBE">
        <w:rPr>
          <w:i/>
          <w:vertAlign w:val="subscript"/>
        </w:rPr>
        <w:t>offset</w:t>
      </w:r>
      <w:r w:rsidR="00E01C56">
        <w:t xml:space="preserve"> value</w:t>
      </w:r>
      <w:r w:rsidR="000C1EC0" w:rsidRPr="000C1EC0">
        <w:t xml:space="preserve"> was reached. This would mean that the net energy (energy to be stored to the BESS minus the energy to be provided by it) should be at least equal to the total energy that would be needed later for the peak shaving to be applied</w:t>
      </w:r>
      <w:r w:rsidR="00F4338D">
        <w:t xml:space="preserve"> (green area)</w:t>
      </w:r>
      <w:r w:rsidR="000C1EC0" w:rsidRPr="000C1EC0">
        <w:t xml:space="preserve">. </w:t>
      </w:r>
    </w:p>
    <w:tbl>
      <w:tblPr>
        <w:tblStyle w:val="af"/>
        <w:tblW w:w="0" w:type="auto"/>
        <w:tblLook w:val="04A0" w:firstRow="1" w:lastRow="0" w:firstColumn="1" w:lastColumn="0" w:noHBand="0" w:noVBand="1"/>
      </w:tblPr>
      <w:tblGrid>
        <w:gridCol w:w="9628"/>
      </w:tblGrid>
      <w:tr w:rsidR="000C1EC0" w14:paraId="7E28BAE2" w14:textId="77777777" w:rsidTr="000C1EC0">
        <w:tc>
          <w:tcPr>
            <w:tcW w:w="9628" w:type="dxa"/>
          </w:tcPr>
          <w:p w14:paraId="2E4DEA78" w14:textId="20C3FB6A" w:rsidR="000C1EC0" w:rsidRDefault="00222700" w:rsidP="000347B1">
            <w:pPr>
              <w:keepNext/>
              <w:jc w:val="center"/>
            </w:pPr>
            <w:r w:rsidRPr="003F76BF">
              <w:rPr>
                <w:noProof/>
                <w:lang w:val="el-GR" w:eastAsia="el-GR"/>
              </w:rPr>
              <w:lastRenderedPageBreak/>
              <mc:AlternateContent>
                <mc:Choice Requires="wps">
                  <w:drawing>
                    <wp:anchor distT="0" distB="0" distL="114300" distR="114300" simplePos="0" relativeHeight="251667456" behindDoc="0" locked="0" layoutInCell="1" allowOverlap="1" wp14:anchorId="78463FD5" wp14:editId="2AFE4F42">
                      <wp:simplePos x="0" y="0"/>
                      <wp:positionH relativeFrom="column">
                        <wp:posOffset>4207434</wp:posOffset>
                      </wp:positionH>
                      <wp:positionV relativeFrom="paragraph">
                        <wp:posOffset>1021487</wp:posOffset>
                      </wp:positionV>
                      <wp:extent cx="330540" cy="276999"/>
                      <wp:effectExtent l="0" t="0" r="0" b="0"/>
                      <wp:wrapNone/>
                      <wp:docPr id="16" name="TextBox 8">
                        <a:extLst xmlns:a="http://schemas.openxmlformats.org/drawingml/2006/main">
                          <a:ext uri="{FF2B5EF4-FFF2-40B4-BE49-F238E27FC236}">
                            <a16:creationId xmlns:a16="http://schemas.microsoft.com/office/drawing/2014/main" id="{6F4AC62F-7854-4B8C-A6CB-8A255BB8BC69}"/>
                          </a:ext>
                        </a:extLst>
                      </wp:docPr>
                      <wp:cNvGraphicFramePr/>
                      <a:graphic xmlns:a="http://schemas.openxmlformats.org/drawingml/2006/main">
                        <a:graphicData uri="http://schemas.microsoft.com/office/word/2010/wordprocessingShape">
                          <wps:wsp>
                            <wps:cNvSpPr txBox="1"/>
                            <wps:spPr>
                              <a:xfrm>
                                <a:off x="0" y="0"/>
                                <a:ext cx="330540" cy="276999"/>
                              </a:xfrm>
                              <a:prstGeom prst="rect">
                                <a:avLst/>
                              </a:prstGeom>
                              <a:noFill/>
                            </wps:spPr>
                            <wps:txbx>
                              <w:txbxContent>
                                <w:p w14:paraId="7038895F" w14:textId="77777777" w:rsidR="00A27F20" w:rsidRPr="00BB2A98" w:rsidRDefault="00A27F20" w:rsidP="003F76BF">
                                  <w:pPr>
                                    <w:pStyle w:val="Web"/>
                                    <w:spacing w:before="0" w:beforeAutospacing="0" w:after="0" w:afterAutospacing="0"/>
                                    <w:rPr>
                                      <w:sz w:val="20"/>
                                    </w:rPr>
                                  </w:pPr>
                                  <w:r w:rsidRPr="00BB2A98">
                                    <w:rPr>
                                      <w:i/>
                                      <w:iCs/>
                                      <w:color w:val="000000" w:themeColor="text1"/>
                                      <w:kern w:val="24"/>
                                      <w:sz w:val="20"/>
                                      <w:lang w:val="en-US"/>
                                    </w:rPr>
                                    <w:t>IV</w:t>
                                  </w:r>
                                </w:p>
                              </w:txbxContent>
                            </wps:txbx>
                            <wps:bodyPr wrap="none" rtlCol="0">
                              <a:spAutoFit/>
                            </wps:bodyPr>
                          </wps:wsp>
                        </a:graphicData>
                      </a:graphic>
                    </wp:anchor>
                  </w:drawing>
                </mc:Choice>
                <mc:Fallback>
                  <w:pict>
                    <v:shape w14:anchorId="78463FD5" id="TextBox 8" o:spid="_x0000_s1033" type="#_x0000_t202" style="position:absolute;left:0;text-align:left;margin-left:331.3pt;margin-top:80.45pt;width:26.05pt;height:21.8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" filled="f" stroked="f">
                      <v:textbox style="mso-fit-shape-to-text:t">
                        <w:txbxContent>
                          <w:p w14:paraId="7038895F" w14:textId="77777777" w:rsidR="00A27F20" w:rsidRPr="00BB2A98" w:rsidRDefault="00A27F20" w:rsidP="003F76BF">
                            <w:pPr>
                              <w:pStyle w:val="Web"/>
                              <w:spacing w:before="0" w:beforeAutospacing="0" w:after="0" w:afterAutospacing="0"/>
                              <w:rPr>
                                <w:sz w:val="20"/>
                              </w:rPr>
                            </w:pPr>
                            <w:r w:rsidRPr="00BB2A98">
                              <w:rPr>
                                <w:i/>
                                <w:iCs/>
                                <w:color w:val="000000" w:themeColor="text1"/>
                                <w:kern w:val="24"/>
                                <w:sz w:val="20"/>
                                <w:lang w:val="en-US"/>
                              </w:rPr>
                              <w:t>IV</w:t>
                            </w:r>
                          </w:p>
                        </w:txbxContent>
                      </v:textbox>
                    </v:shape>
                  </w:pict>
                </mc:Fallback>
              </mc:AlternateContent>
            </w:r>
            <w:r w:rsidRPr="003F76BF">
              <w:rPr>
                <w:noProof/>
                <w:lang w:val="el-GR" w:eastAsia="el-GR"/>
              </w:rPr>
              <mc:AlternateContent>
                <mc:Choice Requires="wps">
                  <w:drawing>
                    <wp:anchor distT="0" distB="0" distL="114300" distR="114300" simplePos="0" relativeHeight="251665408" behindDoc="0" locked="0" layoutInCell="1" allowOverlap="1" wp14:anchorId="70F318EE" wp14:editId="1D930C9A">
                      <wp:simplePos x="0" y="0"/>
                      <wp:positionH relativeFrom="column">
                        <wp:posOffset>3058922</wp:posOffset>
                      </wp:positionH>
                      <wp:positionV relativeFrom="paragraph">
                        <wp:posOffset>677773</wp:posOffset>
                      </wp:positionV>
                      <wp:extent cx="338554" cy="276999"/>
                      <wp:effectExtent l="0" t="0" r="0" b="0"/>
                      <wp:wrapNone/>
                      <wp:docPr id="15" name="TextBox 7">
                        <a:extLst xmlns:a="http://schemas.openxmlformats.org/drawingml/2006/main">
                          <a:ext uri="{FF2B5EF4-FFF2-40B4-BE49-F238E27FC236}">
                            <a16:creationId xmlns:a16="http://schemas.microsoft.com/office/drawing/2014/main" id="{8098B951-2CB8-4066-9830-1C21D91E7960}"/>
                          </a:ext>
                        </a:extLst>
                      </wp:docPr>
                      <wp:cNvGraphicFramePr/>
                      <a:graphic xmlns:a="http://schemas.openxmlformats.org/drawingml/2006/main">
                        <a:graphicData uri="http://schemas.microsoft.com/office/word/2010/wordprocessingShape">
                          <wps:wsp>
                            <wps:cNvSpPr txBox="1"/>
                            <wps:spPr>
                              <a:xfrm>
                                <a:off x="0" y="0"/>
                                <a:ext cx="338554" cy="276999"/>
                              </a:xfrm>
                              <a:prstGeom prst="rect">
                                <a:avLst/>
                              </a:prstGeom>
                              <a:noFill/>
                            </wps:spPr>
                            <wps:txbx>
                              <w:txbxContent>
                                <w:p w14:paraId="0480AF89" w14:textId="77777777" w:rsidR="00A27F20" w:rsidRPr="00BB2A98" w:rsidRDefault="00A27F20" w:rsidP="003F76BF">
                                  <w:pPr>
                                    <w:pStyle w:val="Web"/>
                                    <w:spacing w:before="0" w:beforeAutospacing="0" w:after="0" w:afterAutospacing="0"/>
                                    <w:rPr>
                                      <w:sz w:val="20"/>
                                    </w:rPr>
                                  </w:pPr>
                                  <w:r w:rsidRPr="00BB2A98">
                                    <w:rPr>
                                      <w:i/>
                                      <w:iCs/>
                                      <w:color w:val="000000" w:themeColor="text1"/>
                                      <w:kern w:val="24"/>
                                      <w:sz w:val="20"/>
                                      <w:lang w:val="en-US"/>
                                    </w:rPr>
                                    <w:t>III</w:t>
                                  </w:r>
                                </w:p>
                              </w:txbxContent>
                            </wps:txbx>
                            <wps:bodyPr wrap="none" rtlCol="0">
                              <a:spAutoFit/>
                            </wps:bodyPr>
                          </wps:wsp>
                        </a:graphicData>
                      </a:graphic>
                    </wp:anchor>
                  </w:drawing>
                </mc:Choice>
                <mc:Fallback>
                  <w:pict>
                    <v:shape w14:anchorId="70F318EE" id="TextBox 7" o:spid="_x0000_s1034" type="#_x0000_t202" style="position:absolute;left:0;text-align:left;margin-left:240.85pt;margin-top:53.35pt;width:26.65pt;height:21.8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" filled="f" stroked="f">
                      <v:textbox style="mso-fit-shape-to-text:t">
                        <w:txbxContent>
                          <w:p w14:paraId="0480AF89" w14:textId="77777777" w:rsidR="00A27F20" w:rsidRPr="00BB2A98" w:rsidRDefault="00A27F20" w:rsidP="003F76BF">
                            <w:pPr>
                              <w:pStyle w:val="Web"/>
                              <w:spacing w:before="0" w:beforeAutospacing="0" w:after="0" w:afterAutospacing="0"/>
                              <w:rPr>
                                <w:sz w:val="20"/>
                              </w:rPr>
                            </w:pPr>
                            <w:r w:rsidRPr="00BB2A98">
                              <w:rPr>
                                <w:i/>
                                <w:iCs/>
                                <w:color w:val="000000" w:themeColor="text1"/>
                                <w:kern w:val="24"/>
                                <w:sz w:val="20"/>
                                <w:lang w:val="en-US"/>
                              </w:rPr>
                              <w:t>III</w:t>
                            </w:r>
                          </w:p>
                        </w:txbxContent>
                      </v:textbox>
                    </v:shape>
                  </w:pict>
                </mc:Fallback>
              </mc:AlternateContent>
            </w:r>
            <w:r w:rsidR="00522ADC" w:rsidRPr="003F76BF">
              <w:rPr>
                <w:noProof/>
                <w:lang w:val="el-GR" w:eastAsia="el-GR"/>
              </w:rPr>
              <mc:AlternateContent>
                <mc:Choice Requires="wps">
                  <w:drawing>
                    <wp:anchor distT="0" distB="0" distL="114300" distR="114300" simplePos="0" relativeHeight="251688960" behindDoc="0" locked="0" layoutInCell="1" allowOverlap="1" wp14:anchorId="176856A1" wp14:editId="1A8A1046">
                      <wp:simplePos x="0" y="0"/>
                      <wp:positionH relativeFrom="column">
                        <wp:posOffset>4971669</wp:posOffset>
                      </wp:positionH>
                      <wp:positionV relativeFrom="paragraph">
                        <wp:posOffset>482321</wp:posOffset>
                      </wp:positionV>
                      <wp:extent cx="330540" cy="276999"/>
                      <wp:effectExtent l="0" t="0" r="0" b="0"/>
                      <wp:wrapNone/>
                      <wp:docPr id="25" name="TextBox 8">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330540" cy="276999"/>
                              </a:xfrm>
                              <a:prstGeom prst="rect">
                                <a:avLst/>
                              </a:prstGeom>
                              <a:noFill/>
                            </wps:spPr>
                            <wps:txbx>
                              <w:txbxContent>
                                <w:p w14:paraId="7A5F62FB" w14:textId="2C853B6B" w:rsidR="00A27F20" w:rsidRPr="00BB2A98" w:rsidRDefault="00A27F20" w:rsidP="00522ADC">
                                  <w:pPr>
                                    <w:pStyle w:val="Web"/>
                                    <w:spacing w:before="0" w:beforeAutospacing="0" w:after="0" w:afterAutospacing="0"/>
                                    <w:rPr>
                                      <w:sz w:val="20"/>
                                    </w:rPr>
                                  </w:pPr>
                                  <w:r>
                                    <w:rPr>
                                      <w:i/>
                                      <w:iCs/>
                                      <w:color w:val="000000" w:themeColor="text1"/>
                                      <w:kern w:val="24"/>
                                      <w:sz w:val="20"/>
                                      <w:lang w:val="en-US"/>
                                    </w:rPr>
                                    <w:t>t2</w:t>
                                  </w:r>
                                </w:p>
                              </w:txbxContent>
                            </wps:txbx>
                            <wps:bodyPr wrap="none" rtlCol="0">
                              <a:spAutoFit/>
                            </wps:bodyPr>
                          </wps:wsp>
                        </a:graphicData>
                      </a:graphic>
                    </wp:anchor>
                  </w:drawing>
                </mc:Choice>
                <mc:Fallback>
                  <w:pict>
                    <v:shape w14:anchorId="176856A1" id="_x0000_s1035" type="#_x0000_t202" style="position:absolute;left:0;text-align:left;margin-left:391.45pt;margin-top:38pt;width:26.05pt;height:21.8pt;z-index:2516889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" filled="f" stroked="f">
                      <v:textbox style="mso-fit-shape-to-text:t">
                        <w:txbxContent>
                          <w:p w14:paraId="7A5F62FB" w14:textId="2C853B6B" w:rsidR="00A27F20" w:rsidRPr="00BB2A98" w:rsidRDefault="00A27F20" w:rsidP="00522ADC">
                            <w:pPr>
                              <w:pStyle w:val="Web"/>
                              <w:spacing w:before="0" w:beforeAutospacing="0" w:after="0" w:afterAutospacing="0"/>
                              <w:rPr>
                                <w:sz w:val="20"/>
                              </w:rPr>
                            </w:pPr>
                            <w:r>
                              <w:rPr>
                                <w:i/>
                                <w:iCs/>
                                <w:color w:val="000000" w:themeColor="text1"/>
                                <w:kern w:val="24"/>
                                <w:sz w:val="20"/>
                                <w:lang w:val="en-US"/>
                              </w:rPr>
                              <w:t>t2</w:t>
                            </w:r>
                          </w:p>
                        </w:txbxContent>
                      </v:textbox>
                    </v:shape>
                  </w:pict>
                </mc:Fallback>
              </mc:AlternateContent>
            </w:r>
            <w:r w:rsidR="00522ADC" w:rsidRPr="003F76BF">
              <w:rPr>
                <w:noProof/>
                <w:lang w:val="el-GR" w:eastAsia="el-GR"/>
              </w:rPr>
              <mc:AlternateContent>
                <mc:Choice Requires="wps">
                  <w:drawing>
                    <wp:anchor distT="0" distB="0" distL="114300" distR="114300" simplePos="0" relativeHeight="251686912" behindDoc="0" locked="0" layoutInCell="1" allowOverlap="1" wp14:anchorId="01795D1B" wp14:editId="4CEDAD67">
                      <wp:simplePos x="0" y="0"/>
                      <wp:positionH relativeFrom="column">
                        <wp:posOffset>4353001</wp:posOffset>
                      </wp:positionH>
                      <wp:positionV relativeFrom="paragraph">
                        <wp:posOffset>478917</wp:posOffset>
                      </wp:positionV>
                      <wp:extent cx="330540" cy="276999"/>
                      <wp:effectExtent l="0" t="0" r="0" b="0"/>
                      <wp:wrapNone/>
                      <wp:docPr id="13" name="TextBox 8">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330540" cy="276999"/>
                              </a:xfrm>
                              <a:prstGeom prst="rect">
                                <a:avLst/>
                              </a:prstGeom>
                              <a:noFill/>
                            </wps:spPr>
                            <wps:txbx>
                              <w:txbxContent>
                                <w:p w14:paraId="5768AE6D" w14:textId="7E136C68" w:rsidR="00A27F20" w:rsidRPr="00BB2A98" w:rsidRDefault="00A27F20" w:rsidP="00522ADC">
                                  <w:pPr>
                                    <w:pStyle w:val="Web"/>
                                    <w:spacing w:before="0" w:beforeAutospacing="0" w:after="0" w:afterAutospacing="0"/>
                                    <w:rPr>
                                      <w:sz w:val="20"/>
                                    </w:rPr>
                                  </w:pPr>
                                  <w:r>
                                    <w:rPr>
                                      <w:i/>
                                      <w:iCs/>
                                      <w:color w:val="000000" w:themeColor="text1"/>
                                      <w:kern w:val="24"/>
                                      <w:sz w:val="20"/>
                                      <w:lang w:val="en-US"/>
                                    </w:rPr>
                                    <w:t>t1</w:t>
                                  </w:r>
                                </w:p>
                              </w:txbxContent>
                            </wps:txbx>
                            <wps:bodyPr wrap="none" rtlCol="0">
                              <a:spAutoFit/>
                            </wps:bodyPr>
                          </wps:wsp>
                        </a:graphicData>
                      </a:graphic>
                    </wp:anchor>
                  </w:drawing>
                </mc:Choice>
                <mc:Fallback>
                  <w:pict>
                    <v:shape w14:anchorId="01795D1B" id="_x0000_s1036" type="#_x0000_t202" style="position:absolute;left:0;text-align:left;margin-left:342.75pt;margin-top:37.7pt;width:26.05pt;height:21.8pt;z-index:2516869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" filled="f" stroked="f">
                      <v:textbox style="mso-fit-shape-to-text:t">
                        <w:txbxContent>
                          <w:p w14:paraId="5768AE6D" w14:textId="7E136C68" w:rsidR="00A27F20" w:rsidRPr="00BB2A98" w:rsidRDefault="00A27F20" w:rsidP="00522ADC">
                            <w:pPr>
                              <w:pStyle w:val="Web"/>
                              <w:spacing w:before="0" w:beforeAutospacing="0" w:after="0" w:afterAutospacing="0"/>
                              <w:rPr>
                                <w:sz w:val="20"/>
                              </w:rPr>
                            </w:pPr>
                            <w:r>
                              <w:rPr>
                                <w:i/>
                                <w:iCs/>
                                <w:color w:val="000000" w:themeColor="text1"/>
                                <w:kern w:val="24"/>
                                <w:sz w:val="20"/>
                                <w:lang w:val="en-US"/>
                              </w:rPr>
                              <w:t>t1</w:t>
                            </w:r>
                          </w:p>
                        </w:txbxContent>
                      </v:textbox>
                    </v:shape>
                  </w:pict>
                </mc:Fallback>
              </mc:AlternateContent>
            </w:r>
            <w:r w:rsidR="00247DD0" w:rsidRPr="003F76BF">
              <w:rPr>
                <w:noProof/>
                <w:lang w:val="el-GR" w:eastAsia="el-GR"/>
              </w:rPr>
              <mc:AlternateContent>
                <mc:Choice Requires="wps">
                  <w:drawing>
                    <wp:anchor distT="0" distB="0" distL="114300" distR="114300" simplePos="0" relativeHeight="251663360" behindDoc="0" locked="0" layoutInCell="1" allowOverlap="1" wp14:anchorId="0BF5975C" wp14:editId="223D75FB">
                      <wp:simplePos x="0" y="0"/>
                      <wp:positionH relativeFrom="column">
                        <wp:posOffset>2325897</wp:posOffset>
                      </wp:positionH>
                      <wp:positionV relativeFrom="paragraph">
                        <wp:posOffset>1019427</wp:posOffset>
                      </wp:positionV>
                      <wp:extent cx="287258" cy="276999"/>
                      <wp:effectExtent l="0" t="0" r="0" b="0"/>
                      <wp:wrapNone/>
                      <wp:docPr id="14" name="TextBox 6">
                        <a:extLst xmlns:a="http://schemas.openxmlformats.org/drawingml/2006/main">
                          <a:ext uri="{FF2B5EF4-FFF2-40B4-BE49-F238E27FC236}">
                            <a16:creationId xmlns:a16="http://schemas.microsoft.com/office/drawing/2014/main" id="{14FD3F20-49F0-416A-94AB-D8F2A894A021}"/>
                          </a:ext>
                        </a:extLst>
                      </wp:docPr>
                      <wp:cNvGraphicFramePr/>
                      <a:graphic xmlns:a="http://schemas.openxmlformats.org/drawingml/2006/main">
                        <a:graphicData uri="http://schemas.microsoft.com/office/word/2010/wordprocessingShape">
                          <wps:wsp>
                            <wps:cNvSpPr txBox="1"/>
                            <wps:spPr>
                              <a:xfrm>
                                <a:off x="0" y="0"/>
                                <a:ext cx="287258" cy="276999"/>
                              </a:xfrm>
                              <a:prstGeom prst="rect">
                                <a:avLst/>
                              </a:prstGeom>
                              <a:noFill/>
                            </wps:spPr>
                            <wps:txbx>
                              <w:txbxContent>
                                <w:p w14:paraId="13B4B422" w14:textId="77777777" w:rsidR="00A27F20" w:rsidRPr="00BB2A98" w:rsidRDefault="00A27F20" w:rsidP="003F76BF">
                                  <w:pPr>
                                    <w:pStyle w:val="Web"/>
                                    <w:spacing w:before="0" w:beforeAutospacing="0" w:after="0" w:afterAutospacing="0"/>
                                    <w:rPr>
                                      <w:sz w:val="20"/>
                                    </w:rPr>
                                  </w:pPr>
                                  <w:r w:rsidRPr="00BB2A98">
                                    <w:rPr>
                                      <w:i/>
                                      <w:iCs/>
                                      <w:color w:val="000000" w:themeColor="text1"/>
                                      <w:kern w:val="24"/>
                                      <w:sz w:val="20"/>
                                      <w:lang w:val="en-US"/>
                                    </w:rPr>
                                    <w:t>II</w:t>
                                  </w:r>
                                </w:p>
                              </w:txbxContent>
                            </wps:txbx>
                            <wps:bodyPr wrap="none" rtlCol="0">
                              <a:spAutoFit/>
                            </wps:bodyPr>
                          </wps:wsp>
                        </a:graphicData>
                      </a:graphic>
                    </wp:anchor>
                  </w:drawing>
                </mc:Choice>
                <mc:Fallback>
                  <w:pict>
                    <v:shape w14:anchorId="0BF5975C" id="TextBox 6" o:spid="_x0000_s1037" type="#_x0000_t202" style="position:absolute;left:0;text-align:left;margin-left:183.15pt;margin-top:80.25pt;width:22.6pt;height:21.8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" filled="f" stroked="f">
                      <v:textbox style="mso-fit-shape-to-text:t">
                        <w:txbxContent>
                          <w:p w14:paraId="13B4B422" w14:textId="77777777" w:rsidR="00A27F20" w:rsidRPr="00BB2A98" w:rsidRDefault="00A27F20" w:rsidP="003F76BF">
                            <w:pPr>
                              <w:pStyle w:val="Web"/>
                              <w:spacing w:before="0" w:beforeAutospacing="0" w:after="0" w:afterAutospacing="0"/>
                              <w:rPr>
                                <w:sz w:val="20"/>
                              </w:rPr>
                            </w:pPr>
                            <w:r w:rsidRPr="00BB2A98">
                              <w:rPr>
                                <w:i/>
                                <w:iCs/>
                                <w:color w:val="000000" w:themeColor="text1"/>
                                <w:kern w:val="24"/>
                                <w:sz w:val="20"/>
                                <w:lang w:val="en-US"/>
                              </w:rPr>
                              <w:t>II</w:t>
                            </w:r>
                          </w:p>
                        </w:txbxContent>
                      </v:textbox>
                    </v:shape>
                  </w:pict>
                </mc:Fallback>
              </mc:AlternateContent>
            </w:r>
            <w:r w:rsidR="00247DD0" w:rsidRPr="003F76BF">
              <w:rPr>
                <w:noProof/>
                <w:lang w:val="el-GR" w:eastAsia="el-GR"/>
              </w:rPr>
              <mc:AlternateContent>
                <mc:Choice Requires="wps">
                  <w:drawing>
                    <wp:anchor distT="0" distB="0" distL="114300" distR="114300" simplePos="0" relativeHeight="251661312" behindDoc="0" locked="0" layoutInCell="1" allowOverlap="1" wp14:anchorId="7A5EDAD1" wp14:editId="2BA1A551">
                      <wp:simplePos x="0" y="0"/>
                      <wp:positionH relativeFrom="column">
                        <wp:posOffset>2140585</wp:posOffset>
                      </wp:positionH>
                      <wp:positionV relativeFrom="paragraph">
                        <wp:posOffset>1715506</wp:posOffset>
                      </wp:positionV>
                      <wp:extent cx="235585" cy="276860"/>
                      <wp:effectExtent l="0" t="0" r="0" b="0"/>
                      <wp:wrapNone/>
                      <wp:docPr id="11" name="TextBox 5">
                        <a:extLst xmlns:a="http://schemas.openxmlformats.org/drawingml/2006/main">
                          <a:ext uri="{FF2B5EF4-FFF2-40B4-BE49-F238E27FC236}">
                            <a16:creationId xmlns:a16="http://schemas.microsoft.com/office/drawing/2014/main" id="{130A03BA-69AB-4192-89BF-B76915C938E9}"/>
                          </a:ext>
                        </a:extLst>
                      </wp:docPr>
                      <wp:cNvGraphicFramePr/>
                      <a:graphic xmlns:a="http://schemas.openxmlformats.org/drawingml/2006/main">
                        <a:graphicData uri="http://schemas.microsoft.com/office/word/2010/wordprocessingShape">
                          <wps:wsp>
                            <wps:cNvSpPr txBox="1"/>
                            <wps:spPr>
                              <a:xfrm>
                                <a:off x="0" y="0"/>
                                <a:ext cx="235585" cy="276860"/>
                              </a:xfrm>
                              <a:prstGeom prst="rect">
                                <a:avLst/>
                              </a:prstGeom>
                              <a:noFill/>
                            </wps:spPr>
                            <wps:txbx>
                              <w:txbxContent>
                                <w:p w14:paraId="3DA279B3" w14:textId="77777777" w:rsidR="00A27F20" w:rsidRPr="00BB2A98" w:rsidRDefault="00A27F20" w:rsidP="003F76BF">
                                  <w:pPr>
                                    <w:pStyle w:val="Web"/>
                                    <w:spacing w:before="0" w:beforeAutospacing="0" w:after="0" w:afterAutospacing="0"/>
                                    <w:rPr>
                                      <w:sz w:val="20"/>
                                    </w:rPr>
                                  </w:pPr>
                                  <w:r w:rsidRPr="00BB2A98">
                                    <w:rPr>
                                      <w:i/>
                                      <w:iCs/>
                                      <w:color w:val="000000" w:themeColor="text1"/>
                                      <w:kern w:val="24"/>
                                      <w:sz w:val="20"/>
                                      <w:lang w:val="en-US"/>
                                    </w:rPr>
                                    <w:t>I</w:t>
                                  </w:r>
                                </w:p>
                              </w:txbxContent>
                            </wps:txbx>
                            <wps:bodyPr wrap="none" rtlCol="0">
                              <a:spAutoFit/>
                            </wps:bodyPr>
                          </wps:wsp>
                        </a:graphicData>
                      </a:graphic>
                    </wp:anchor>
                  </w:drawing>
                </mc:Choice>
                <mc:Fallback>
                  <w:pict>
                    <v:shape w14:anchorId="7A5EDAD1" id="_x0000_s1038" type="#_x0000_t202" style="position:absolute;left:0;text-align:left;margin-left:168.55pt;margin-top:135.1pt;width:18.55pt;height:21.8pt;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" filled="f" stroked="f">
                      <v:textbox style="mso-fit-shape-to-text:t">
                        <w:txbxContent>
                          <w:p w14:paraId="3DA279B3" w14:textId="77777777" w:rsidR="00A27F20" w:rsidRPr="00BB2A98" w:rsidRDefault="00A27F20" w:rsidP="003F76BF">
                            <w:pPr>
                              <w:pStyle w:val="Web"/>
                              <w:spacing w:before="0" w:beforeAutospacing="0" w:after="0" w:afterAutospacing="0"/>
                              <w:rPr>
                                <w:sz w:val="20"/>
                              </w:rPr>
                            </w:pPr>
                            <w:r w:rsidRPr="00BB2A98">
                              <w:rPr>
                                <w:i/>
                                <w:iCs/>
                                <w:color w:val="000000" w:themeColor="text1"/>
                                <w:kern w:val="24"/>
                                <w:sz w:val="20"/>
                                <w:lang w:val="en-US"/>
                              </w:rPr>
                              <w:t>I</w:t>
                            </w:r>
                          </w:p>
                        </w:txbxContent>
                      </v:textbox>
                    </v:shape>
                  </w:pict>
                </mc:Fallback>
              </mc:AlternateContent>
            </w:r>
            <w:r w:rsidR="00F32CF8" w:rsidRPr="0013037D">
              <w:rPr>
                <w:noProof/>
                <w:lang w:val="en-US" w:eastAsia="el-GR"/>
              </w:rPr>
              <w:t xml:space="preserve"> </w:t>
            </w:r>
            <w:r w:rsidR="00F32CF8" w:rsidRPr="00F32CF8">
              <w:rPr>
                <w:noProof/>
                <w:lang w:val="el-GR" w:eastAsia="el-GR"/>
              </w:rPr>
              <w:drawing>
                <wp:inline distT="0" distB="0" distL="0" distR="0" wp14:anchorId="3EBDFC21" wp14:editId="5D5B8D06">
                  <wp:extent cx="5044440" cy="3075898"/>
                  <wp:effectExtent l="0" t="0" r="381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59406" cy="3085024"/>
                          </a:xfrm>
                          <a:prstGeom prst="rect">
                            <a:avLst/>
                          </a:prstGeom>
                          <a:noFill/>
                          <a:ln>
                            <a:noFill/>
                          </a:ln>
                        </pic:spPr>
                      </pic:pic>
                    </a:graphicData>
                  </a:graphic>
                </wp:inline>
              </w:drawing>
            </w:r>
          </w:p>
        </w:tc>
      </w:tr>
      <w:tr w:rsidR="000347B1" w14:paraId="03EDF015" w14:textId="77777777" w:rsidTr="000C1EC0">
        <w:tc>
          <w:tcPr>
            <w:tcW w:w="9628" w:type="dxa"/>
          </w:tcPr>
          <w:p w14:paraId="6D12C3C9" w14:textId="6D2962B8" w:rsidR="000347B1" w:rsidRPr="003F76BF" w:rsidRDefault="000347B1" w:rsidP="00247DD0">
            <w:pPr>
              <w:keepNext/>
              <w:jc w:val="center"/>
              <w:rPr>
                <w:noProof/>
                <w:lang w:val="en-US"/>
              </w:rPr>
            </w:pPr>
            <w:bookmarkStart w:id="43" w:name="_Ref523837713"/>
            <w:r w:rsidRPr="000347B1">
              <w:rPr>
                <w:i/>
                <w:iCs/>
                <w:color w:val="1F497D" w:themeColor="text2"/>
                <w:sz w:val="18"/>
                <w:szCs w:val="18"/>
              </w:rPr>
              <w:t xml:space="preserve">Figure </w:t>
            </w:r>
            <w:r w:rsidRPr="000347B1">
              <w:rPr>
                <w:i/>
                <w:iCs/>
                <w:color w:val="1F497D" w:themeColor="text2"/>
                <w:sz w:val="18"/>
                <w:szCs w:val="18"/>
              </w:rPr>
              <w:fldChar w:fldCharType="begin"/>
            </w:r>
            <w:r w:rsidRPr="000347B1">
              <w:rPr>
                <w:i/>
                <w:iCs/>
                <w:color w:val="1F497D" w:themeColor="text2"/>
                <w:sz w:val="18"/>
                <w:szCs w:val="18"/>
              </w:rPr>
              <w:instrText xml:space="preserve"> SEQ Figure \* ARABIC </w:instrText>
            </w:r>
            <w:r w:rsidRPr="000347B1">
              <w:rPr>
                <w:i/>
                <w:iCs/>
                <w:color w:val="1F497D" w:themeColor="text2"/>
                <w:sz w:val="18"/>
                <w:szCs w:val="18"/>
              </w:rPr>
              <w:fldChar w:fldCharType="separate"/>
            </w:r>
            <w:r w:rsidR="00222700">
              <w:rPr>
                <w:i/>
                <w:iCs/>
                <w:noProof/>
                <w:color w:val="1F497D" w:themeColor="text2"/>
                <w:sz w:val="18"/>
                <w:szCs w:val="18"/>
              </w:rPr>
              <w:t>6</w:t>
            </w:r>
            <w:r w:rsidRPr="000347B1">
              <w:rPr>
                <w:i/>
                <w:iCs/>
                <w:color w:val="1F497D" w:themeColor="text2"/>
                <w:sz w:val="18"/>
                <w:szCs w:val="18"/>
              </w:rPr>
              <w:fldChar w:fldCharType="end"/>
            </w:r>
            <w:bookmarkEnd w:id="43"/>
            <w:r w:rsidRPr="000347B1">
              <w:rPr>
                <w:i/>
                <w:iCs/>
                <w:color w:val="1F497D" w:themeColor="text2"/>
                <w:sz w:val="18"/>
                <w:szCs w:val="18"/>
              </w:rPr>
              <w:t>: The equivalent areas generated by the “elevator” technique and the equilibrium pursuit</w:t>
            </w:r>
          </w:p>
        </w:tc>
      </w:tr>
    </w:tbl>
    <w:p w14:paraId="460A5E89" w14:textId="2FD7CDED" w:rsidR="000C1EC0" w:rsidRDefault="000C1EC0" w:rsidP="000C1EC0">
      <w:r>
        <w:t xml:space="preserve">The aforementioned statement could be </w:t>
      </w:r>
      <w:r w:rsidR="00A7457C">
        <w:t xml:space="preserve">expressed </w:t>
      </w:r>
      <w:r>
        <w:t>mathematically as:</w:t>
      </w:r>
    </w:p>
    <w:tbl>
      <w:tblPr>
        <w:tblStyle w:val="af"/>
        <w:tblW w:w="0" w:type="auto"/>
        <w:tblLook w:val="04A0" w:firstRow="1" w:lastRow="0" w:firstColumn="1" w:lastColumn="0" w:noHBand="0" w:noVBand="1"/>
      </w:tblPr>
      <w:tblGrid>
        <w:gridCol w:w="8500"/>
        <w:gridCol w:w="1128"/>
      </w:tblGrid>
      <w:tr w:rsidR="000C1EC0" w14:paraId="7A2DA102" w14:textId="77777777" w:rsidTr="007574D8">
        <w:tc>
          <w:tcPr>
            <w:tcW w:w="8500" w:type="dxa"/>
          </w:tcPr>
          <w:p w14:paraId="24721B1D" w14:textId="3CD95257" w:rsidR="000C1EC0" w:rsidRPr="001408CA" w:rsidRDefault="003C672C" w:rsidP="000C1EC0">
            <m:oMathPara>
              <m:oMathParaPr>
                <m:jc m:val="left"/>
              </m:oMathParaPr>
              <m:oMath>
                <m:nary>
                  <m:naryPr>
                    <m:limLoc m:val="subSup"/>
                    <m:ctrlPr>
                      <w:rPr>
                        <w:rFonts w:ascii="Cambria Math" w:hAnsi="Cambria Math"/>
                        <w:i/>
                        <w:lang w:val="en-US"/>
                      </w:rPr>
                    </m:ctrlPr>
                  </m:naryPr>
                  <m:sub>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sub>
                  <m:sup>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IV</m:t>
                        </m:r>
                      </m:sub>
                    </m:sSub>
                  </m:sup>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combined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load</m:t>
                        </m:r>
                      </m:sub>
                    </m:sSub>
                    <m:r>
                      <w:rPr>
                        <w:rFonts w:ascii="Cambria Math" w:hAnsi="Cambria Math"/>
                        <w:lang w:val="en-US"/>
                      </w:rPr>
                      <m:t>)</m:t>
                    </m:r>
                  </m:e>
                </m:nary>
                <m:r>
                  <w:rPr>
                    <w:rFonts w:ascii="Cambria Math" w:hAnsi="Cambria Math"/>
                    <w:lang w:val="en-US"/>
                  </w:rPr>
                  <m:t>dt≥</m:t>
                </m:r>
                <m:nary>
                  <m:naryPr>
                    <m:limLoc m:val="subSup"/>
                    <m:ctrlPr>
                      <w:rPr>
                        <w:rFonts w:ascii="Cambria Math" w:hAnsi="Cambria Math"/>
                        <w:i/>
                        <w:lang w:val="en-US"/>
                      </w:rPr>
                    </m:ctrlPr>
                  </m:naryPr>
                  <m:sub>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sub>
                  <m:sup>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sup>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load</m:t>
                        </m:r>
                      </m:sub>
                    </m:sSub>
                  </m:e>
                </m:nary>
                <m:r>
                  <w:rPr>
                    <w:rFonts w:ascii="Cambria Math" w:hAnsi="Cambria Math"/>
                    <w:lang w:val="en-US"/>
                  </w:rPr>
                  <m:t>dt</m:t>
                </m:r>
              </m:oMath>
            </m:oMathPara>
          </w:p>
        </w:tc>
        <w:tc>
          <w:tcPr>
            <w:tcW w:w="1128" w:type="dxa"/>
          </w:tcPr>
          <w:p w14:paraId="4886E5E0" w14:textId="61F7B67D" w:rsidR="000C1EC0" w:rsidRDefault="004A59D9" w:rsidP="00992D08">
            <w:pPr>
              <w:pStyle w:val="af0"/>
              <w:keepNext/>
            </w:pPr>
            <w:r>
              <w:t xml:space="preserve">Equation </w:t>
            </w:r>
            <w:r>
              <w:fldChar w:fldCharType="begin"/>
            </w:r>
            <w:r>
              <w:instrText xml:space="preserve"> SEQ Equation \* ARABIC </w:instrText>
            </w:r>
            <w:r>
              <w:fldChar w:fldCharType="separate"/>
            </w:r>
            <w:r w:rsidR="00222700">
              <w:rPr>
                <w:noProof/>
              </w:rPr>
              <w:t>11</w:t>
            </w:r>
            <w:r>
              <w:fldChar w:fldCharType="end"/>
            </w:r>
          </w:p>
        </w:tc>
      </w:tr>
    </w:tbl>
    <w:p w14:paraId="02C5F468" w14:textId="7FB1BB38" w:rsidR="00A7457C" w:rsidRDefault="00E801AD" w:rsidP="00575233">
      <w:r>
        <w:t xml:space="preserve">, </w:t>
      </w:r>
      <w:r w:rsidR="000C1EC0">
        <w:t xml:space="preserve">where </w:t>
      </w:r>
      <w:r w:rsidR="000C1EC0" w:rsidRPr="000521BB">
        <w:rPr>
          <w:i/>
        </w:rPr>
        <w:t>t</w:t>
      </w:r>
      <w:r w:rsidR="000C1EC0" w:rsidRPr="000521BB">
        <w:rPr>
          <w:i/>
          <w:vertAlign w:val="subscript"/>
        </w:rPr>
        <w:t>I</w:t>
      </w:r>
      <w:r w:rsidR="000C1EC0" w:rsidRPr="000521BB">
        <w:rPr>
          <w:i/>
        </w:rPr>
        <w:t xml:space="preserve"> </w:t>
      </w:r>
      <w:r w:rsidR="000C1EC0">
        <w:t xml:space="preserve">and </w:t>
      </w:r>
      <w:r w:rsidR="000C1EC0" w:rsidRPr="000521BB">
        <w:rPr>
          <w:i/>
        </w:rPr>
        <w:t>t</w:t>
      </w:r>
      <w:r w:rsidR="000C1EC0" w:rsidRPr="000521BB">
        <w:rPr>
          <w:i/>
          <w:vertAlign w:val="subscript"/>
        </w:rPr>
        <w:t>IV</w:t>
      </w:r>
      <w:r w:rsidR="000C1EC0">
        <w:t xml:space="preserve"> the cross points depicted in</w:t>
      </w:r>
      <w:r w:rsidR="00F61FBE">
        <w:t xml:space="preserve"> </w:t>
      </w:r>
      <w:r w:rsidR="00F61FBE">
        <w:fldChar w:fldCharType="begin"/>
      </w:r>
      <w:r w:rsidR="00F61FBE">
        <w:instrText xml:space="preserve"> REF _Ref523837713 \h </w:instrText>
      </w:r>
      <w:r w:rsidR="00F517F7">
        <w:instrText xml:space="preserve"> \* MERGEFORMAT </w:instrText>
      </w:r>
      <w:r w:rsidR="00F61FBE">
        <w:fldChar w:fldCharType="separate"/>
      </w:r>
      <w:r w:rsidR="00222700" w:rsidRPr="00222700">
        <w:t>Figure 6</w:t>
      </w:r>
      <w:r w:rsidR="00F61FBE">
        <w:fldChar w:fldCharType="end"/>
      </w:r>
      <w:r w:rsidR="000C1EC0">
        <w:t xml:space="preserve">, and </w:t>
      </w:r>
      <w:r w:rsidR="000C1EC0" w:rsidRPr="000521BB">
        <w:rPr>
          <w:i/>
        </w:rPr>
        <w:t>t1</w:t>
      </w:r>
      <w:r w:rsidR="000C1EC0">
        <w:t xml:space="preserve"> and </w:t>
      </w:r>
      <w:r w:rsidR="000C1EC0" w:rsidRPr="000521BB">
        <w:rPr>
          <w:i/>
        </w:rPr>
        <w:t>t2</w:t>
      </w:r>
      <w:r w:rsidR="000C1EC0">
        <w:t xml:space="preserve"> the cross points defined by the peak shaving level, depicted in</w:t>
      </w:r>
      <w:r w:rsidR="00F61FBE">
        <w:t xml:space="preserve"> </w:t>
      </w:r>
      <w:r w:rsidR="00F61FBE">
        <w:fldChar w:fldCharType="begin"/>
      </w:r>
      <w:r w:rsidR="00F61FBE">
        <w:instrText xml:space="preserve"> REF _Ref523837424 \h </w:instrText>
      </w:r>
      <w:r w:rsidR="00F517F7">
        <w:instrText xml:space="preserve"> \* MERGEFORMAT </w:instrText>
      </w:r>
      <w:r w:rsidR="00F61FBE">
        <w:fldChar w:fldCharType="separate"/>
      </w:r>
      <w:r w:rsidR="00222700" w:rsidRPr="00222700">
        <w:t>Figure 4</w:t>
      </w:r>
      <w:r w:rsidR="00F61FBE">
        <w:fldChar w:fldCharType="end"/>
      </w:r>
      <w:r w:rsidR="000C1EC0">
        <w:t xml:space="preserve">. In order to calculate the above areas as accurately as possible, a linear interpolation was considered between the hourly values of demand and production, which in general is quite close to the </w:t>
      </w:r>
      <w:r w:rsidR="00EC0A70">
        <w:t>actual</w:t>
      </w:r>
      <w:r w:rsidR="000C1EC0">
        <w:t xml:space="preserve"> case. </w:t>
      </w:r>
    </w:p>
    <w:p w14:paraId="2E391C62" w14:textId="025030CD" w:rsidR="004C005E" w:rsidRDefault="005F1876" w:rsidP="00575233">
      <w:r w:rsidRPr="008E1FA2">
        <w:t xml:space="preserve">The overall </w:t>
      </w:r>
      <w:r w:rsidR="00277DB7" w:rsidRPr="008E1FA2">
        <w:t xml:space="preserve">combined methodology </w:t>
      </w:r>
      <w:r w:rsidR="006B1A22" w:rsidRPr="008E1FA2">
        <w:t xml:space="preserve">proposed in this study (combining </w:t>
      </w:r>
      <w:r w:rsidR="00277DB7" w:rsidRPr="008E1FA2">
        <w:t xml:space="preserve">a </w:t>
      </w:r>
      <w:r w:rsidR="006B1A22" w:rsidRPr="008E1FA2">
        <w:t>load forecasting</w:t>
      </w:r>
      <w:r w:rsidR="00277DB7" w:rsidRPr="008E1FA2">
        <w:t xml:space="preserve"> module</w:t>
      </w:r>
      <w:r w:rsidR="006B1A22" w:rsidRPr="008E1FA2">
        <w:t>,</w:t>
      </w:r>
      <w:r w:rsidR="00277DB7" w:rsidRPr="008E1FA2">
        <w:t xml:space="preserve"> a</w:t>
      </w:r>
      <w:r w:rsidR="006B1A22" w:rsidRPr="008E1FA2">
        <w:t xml:space="preserve"> daily load pattern recognition </w:t>
      </w:r>
      <w:r w:rsidR="00277DB7" w:rsidRPr="008E1FA2">
        <w:t xml:space="preserve">module </w:t>
      </w:r>
      <w:r w:rsidR="006B1A22" w:rsidRPr="008E1FA2">
        <w:t xml:space="preserve">and </w:t>
      </w:r>
      <w:r w:rsidR="00277DB7" w:rsidRPr="008E1FA2">
        <w:t xml:space="preserve">the custom </w:t>
      </w:r>
      <w:r w:rsidR="006B1A22" w:rsidRPr="008E1FA2">
        <w:t>power flow scheduling technique</w:t>
      </w:r>
      <w:r w:rsidR="00277DB7" w:rsidRPr="008E1FA2">
        <w:t xml:space="preserve">) </w:t>
      </w:r>
      <w:r w:rsidRPr="008E1FA2">
        <w:t>is depicted in</w:t>
      </w:r>
      <w:r>
        <w:t xml:space="preserve"> </w:t>
      </w:r>
      <w:r w:rsidR="00F85FA9">
        <w:fldChar w:fldCharType="begin"/>
      </w:r>
      <w:r w:rsidR="00F85FA9">
        <w:instrText xml:space="preserve"> REF _Ref523833382 \h </w:instrText>
      </w:r>
      <w:r w:rsidR="00222700">
        <w:instrText xml:space="preserve"> \* MERGEFORMAT </w:instrText>
      </w:r>
      <w:r w:rsidR="00F85FA9">
        <w:fldChar w:fldCharType="separate"/>
      </w:r>
      <w:r w:rsidR="00222700" w:rsidRPr="00222700">
        <w:t>Figure 7</w:t>
      </w:r>
      <w:r w:rsidR="00F85FA9">
        <w:fldChar w:fldCharType="end"/>
      </w:r>
      <w:r>
        <w:t>.</w:t>
      </w:r>
    </w:p>
    <w:tbl>
      <w:tblPr>
        <w:tblStyle w:val="af"/>
        <w:tblW w:w="0" w:type="auto"/>
        <w:tblLook w:val="04A0" w:firstRow="1" w:lastRow="0" w:firstColumn="1" w:lastColumn="0" w:noHBand="0" w:noVBand="1"/>
      </w:tblPr>
      <w:tblGrid>
        <w:gridCol w:w="9628"/>
      </w:tblGrid>
      <w:tr w:rsidR="005F1876" w14:paraId="7B0F2E4A" w14:textId="77777777" w:rsidTr="005F1876">
        <w:tc>
          <w:tcPr>
            <w:tcW w:w="9628" w:type="dxa"/>
          </w:tcPr>
          <w:p w14:paraId="5F6D3175" w14:textId="227DC8C7" w:rsidR="005F1876" w:rsidRDefault="002910E0" w:rsidP="000347B1">
            <w:pPr>
              <w:keepNext/>
              <w:jc w:val="center"/>
            </w:pPr>
            <w:r w:rsidRPr="002910E0">
              <w:rPr>
                <w:noProof/>
                <w:lang w:val="el-GR" w:eastAsia="el-GR"/>
              </w:rPr>
              <w:drawing>
                <wp:inline distT="0" distB="0" distL="0" distR="0" wp14:anchorId="7E10C2C0" wp14:editId="1D5198FF">
                  <wp:extent cx="6115685" cy="2194560"/>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685" cy="2194560"/>
                          </a:xfrm>
                          <a:prstGeom prst="rect">
                            <a:avLst/>
                          </a:prstGeom>
                          <a:noFill/>
                          <a:ln>
                            <a:noFill/>
                          </a:ln>
                        </pic:spPr>
                      </pic:pic>
                    </a:graphicData>
                  </a:graphic>
                </wp:inline>
              </w:drawing>
            </w:r>
          </w:p>
        </w:tc>
      </w:tr>
      <w:tr w:rsidR="000347B1" w14:paraId="247C6436" w14:textId="77777777" w:rsidTr="005F1876">
        <w:tc>
          <w:tcPr>
            <w:tcW w:w="9628" w:type="dxa"/>
          </w:tcPr>
          <w:p w14:paraId="46D2EA89" w14:textId="22C39084" w:rsidR="000347B1" w:rsidRPr="00A51207" w:rsidRDefault="000347B1" w:rsidP="00247DD0">
            <w:pPr>
              <w:keepNext/>
              <w:jc w:val="center"/>
              <w:rPr>
                <w:noProof/>
                <w:lang w:val="en-US"/>
              </w:rPr>
            </w:pPr>
            <w:bookmarkStart w:id="44" w:name="_Ref523833382"/>
            <w:bookmarkStart w:id="45" w:name="_Ref532387372"/>
            <w:r w:rsidRPr="000347B1">
              <w:rPr>
                <w:i/>
                <w:iCs/>
                <w:color w:val="1F497D" w:themeColor="text2"/>
                <w:sz w:val="18"/>
                <w:szCs w:val="18"/>
              </w:rPr>
              <w:t xml:space="preserve">Figure </w:t>
            </w:r>
            <w:r w:rsidRPr="000347B1">
              <w:rPr>
                <w:i/>
                <w:iCs/>
                <w:color w:val="1F497D" w:themeColor="text2"/>
                <w:sz w:val="18"/>
                <w:szCs w:val="18"/>
              </w:rPr>
              <w:fldChar w:fldCharType="begin"/>
            </w:r>
            <w:r w:rsidRPr="000347B1">
              <w:rPr>
                <w:i/>
                <w:iCs/>
                <w:color w:val="1F497D" w:themeColor="text2"/>
                <w:sz w:val="18"/>
                <w:szCs w:val="18"/>
              </w:rPr>
              <w:instrText xml:space="preserve"> SEQ Figure \* ARABIC </w:instrText>
            </w:r>
            <w:r w:rsidRPr="000347B1">
              <w:rPr>
                <w:i/>
                <w:iCs/>
                <w:color w:val="1F497D" w:themeColor="text2"/>
                <w:sz w:val="18"/>
                <w:szCs w:val="18"/>
              </w:rPr>
              <w:fldChar w:fldCharType="separate"/>
            </w:r>
            <w:r w:rsidR="00222700">
              <w:rPr>
                <w:i/>
                <w:iCs/>
                <w:noProof/>
                <w:color w:val="1F497D" w:themeColor="text2"/>
                <w:sz w:val="18"/>
                <w:szCs w:val="18"/>
              </w:rPr>
              <w:t>7</w:t>
            </w:r>
            <w:r w:rsidRPr="000347B1">
              <w:rPr>
                <w:i/>
                <w:iCs/>
                <w:color w:val="1F497D" w:themeColor="text2"/>
                <w:sz w:val="18"/>
                <w:szCs w:val="18"/>
              </w:rPr>
              <w:fldChar w:fldCharType="end"/>
            </w:r>
            <w:bookmarkEnd w:id="44"/>
            <w:r w:rsidRPr="000347B1">
              <w:rPr>
                <w:i/>
                <w:iCs/>
                <w:color w:val="1F497D" w:themeColor="text2"/>
                <w:sz w:val="18"/>
                <w:szCs w:val="18"/>
              </w:rPr>
              <w:t xml:space="preserve">: Overall developed </w:t>
            </w:r>
            <w:r w:rsidR="007E58AC">
              <w:rPr>
                <w:i/>
                <w:iCs/>
                <w:color w:val="1F497D" w:themeColor="text2"/>
                <w:sz w:val="18"/>
                <w:szCs w:val="18"/>
              </w:rPr>
              <w:t>methodology</w:t>
            </w:r>
            <w:r w:rsidR="007E58AC" w:rsidRPr="000347B1">
              <w:rPr>
                <w:i/>
                <w:iCs/>
                <w:color w:val="1F497D" w:themeColor="text2"/>
                <w:sz w:val="18"/>
                <w:szCs w:val="18"/>
              </w:rPr>
              <w:t xml:space="preserve"> </w:t>
            </w:r>
            <w:r w:rsidRPr="000347B1">
              <w:rPr>
                <w:i/>
                <w:iCs/>
                <w:color w:val="1F497D" w:themeColor="text2"/>
                <w:sz w:val="18"/>
                <w:szCs w:val="18"/>
              </w:rPr>
              <w:t>flowchart</w:t>
            </w:r>
            <w:bookmarkEnd w:id="45"/>
          </w:p>
        </w:tc>
      </w:tr>
    </w:tbl>
    <w:p w14:paraId="1B4D45CB" w14:textId="77777777" w:rsidR="005F1876" w:rsidRPr="008F5DDD" w:rsidRDefault="005F1876" w:rsidP="00575233"/>
    <w:p w14:paraId="6002AAF3" w14:textId="497ACB86" w:rsidR="00D76247" w:rsidRDefault="00AE70AF" w:rsidP="00F6634B">
      <w:pPr>
        <w:pStyle w:val="2"/>
      </w:pPr>
      <w:r>
        <w:t>4</w:t>
      </w:r>
      <w:r w:rsidR="00D76247" w:rsidRPr="00FB4A38">
        <w:t>.</w:t>
      </w:r>
      <w:r w:rsidR="00217B81">
        <w:t>3</w:t>
      </w:r>
      <w:r w:rsidR="00D76247" w:rsidRPr="00FB4A38">
        <w:t xml:space="preserve">. </w:t>
      </w:r>
      <w:r w:rsidR="00781A40">
        <w:t xml:space="preserve">APROS </w:t>
      </w:r>
      <w:r w:rsidR="001B6766">
        <w:t>BESS</w:t>
      </w:r>
      <w:r>
        <w:t xml:space="preserve"> </w:t>
      </w:r>
      <w:r w:rsidR="00771117">
        <w:t>m</w:t>
      </w:r>
      <w:r>
        <w:t>odel with EMS</w:t>
      </w:r>
      <w:r w:rsidR="00F6634B">
        <w:t xml:space="preserve"> implementation</w:t>
      </w:r>
      <w:r>
        <w:t xml:space="preserve"> </w:t>
      </w:r>
    </w:p>
    <w:p w14:paraId="56DE4AEE" w14:textId="6D7A5365" w:rsidR="00217B81" w:rsidRPr="001408CA" w:rsidRDefault="00217B81" w:rsidP="007223E4">
      <w:pPr>
        <w:ind w:firstLine="346"/>
        <w:rPr>
          <w:lang w:val="en-US"/>
        </w:rPr>
      </w:pPr>
      <w:r>
        <w:rPr>
          <w:lang w:val="en-US"/>
        </w:rPr>
        <w:t xml:space="preserve">The power system’s balance is modelled </w:t>
      </w:r>
      <w:r w:rsidRPr="00822A65">
        <w:rPr>
          <w:lang w:val="en-US"/>
        </w:rPr>
        <w:t xml:space="preserve">as the </w:t>
      </w:r>
      <w:r w:rsidR="008A7422">
        <w:rPr>
          <w:lang w:val="en-US"/>
        </w:rPr>
        <w:t>ag</w:t>
      </w:r>
      <w:r w:rsidRPr="00822A65">
        <w:rPr>
          <w:lang w:val="en-US"/>
        </w:rPr>
        <w:t>gregation</w:t>
      </w:r>
      <w:r w:rsidRPr="00E165E6">
        <w:rPr>
          <w:lang w:val="en-US"/>
        </w:rPr>
        <w:t xml:space="preserve"> o</w:t>
      </w:r>
      <w:r>
        <w:rPr>
          <w:lang w:val="en-US"/>
        </w:rPr>
        <w:t>f the signal flows coming from the various energy system components, representing the individual power flows that have to be in an equilibrium so that the balance of the system is preserved. This can be mathematically formulated with the following expression:</w:t>
      </w:r>
    </w:p>
    <w:tbl>
      <w:tblPr>
        <w:tblStyle w:val="af"/>
        <w:tblW w:w="0" w:type="auto"/>
        <w:tblLook w:val="04A0" w:firstRow="1" w:lastRow="0" w:firstColumn="1" w:lastColumn="0" w:noHBand="0" w:noVBand="1"/>
      </w:tblPr>
      <w:tblGrid>
        <w:gridCol w:w="8359"/>
        <w:gridCol w:w="1269"/>
      </w:tblGrid>
      <w:tr w:rsidR="00217B81" w14:paraId="301E6DC8" w14:textId="77777777" w:rsidTr="007574D8">
        <w:tc>
          <w:tcPr>
            <w:tcW w:w="8359" w:type="dxa"/>
          </w:tcPr>
          <w:p w14:paraId="28ED7DFB" w14:textId="77777777" w:rsidR="00217B81" w:rsidRPr="002C7793" w:rsidRDefault="003C672C" w:rsidP="003B18F5">
            <w:pPr>
              <w:tabs>
                <w:tab w:val="left" w:pos="2254"/>
              </w:tabs>
              <w:rPr>
                <w:lang w:val="en-US"/>
              </w:rPr>
            </w:pPr>
            <m:oMathPara>
              <m:oMathParaPr>
                <m:jc m:val="left"/>
              </m:oMathParaPr>
              <m:oMath>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residual</m:t>
                        </m:r>
                      </m:sub>
                    </m:sSub>
                    <m:r>
                      <w:rPr>
                        <w:rFonts w:ascii="Cambria Math" w:hAnsi="Cambria Math"/>
                        <w:lang w:val="en-US"/>
                      </w:rPr>
                      <m:t>(t)=</m:t>
                    </m:r>
                    <m:nary>
                      <m:naryPr>
                        <m:chr m:val="∑"/>
                        <m:limLoc m:val="undOvr"/>
                        <m:ctrlPr>
                          <w:rPr>
                            <w:rFonts w:ascii="Cambria Math" w:hAnsi="Cambria Math"/>
                            <w:i/>
                            <w:lang w:val="en-US"/>
                          </w:rPr>
                        </m:ctrlPr>
                      </m:naryPr>
                      <m:sub>
                        <m:r>
                          <w:rPr>
                            <w:rFonts w:ascii="Cambria Math" w:hAnsi="Cambria Math"/>
                            <w:lang w:val="en-US"/>
                          </w:rPr>
                          <m:t>i=1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m:t>
                            </m:r>
                          </m:sub>
                        </m:sSub>
                      </m:sup>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inflow,i</m:t>
                            </m:r>
                          </m:sub>
                        </m:sSub>
                        <m:r>
                          <w:rPr>
                            <w:rFonts w:ascii="Cambria Math" w:hAnsi="Cambria Math"/>
                            <w:lang w:val="en-US"/>
                          </w:rPr>
                          <m:t>(t)</m:t>
                        </m:r>
                      </m:e>
                    </m:nary>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i=1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m:t>
                            </m:r>
                          </m:sub>
                        </m:sSub>
                      </m:sup>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outflow,i</m:t>
                            </m:r>
                          </m:sub>
                        </m:sSub>
                        <m:r>
                          <w:rPr>
                            <w:rFonts w:ascii="Cambria Math" w:hAnsi="Cambria Math"/>
                            <w:lang w:val="en-US"/>
                          </w:rPr>
                          <m:t>(t)</m:t>
                        </m:r>
                      </m:e>
                    </m:nary>
                  </m:e>
                </m:d>
                <m:r>
                  <w:rPr>
                    <w:rFonts w:ascii="Cambria Math" w:hAnsi="Cambria Math"/>
                    <w:lang w:val="en-US"/>
                  </w:rPr>
                  <m:t>≤</m:t>
                </m:r>
                <m:r>
                  <w:rPr>
                    <w:rFonts w:ascii="Cambria Math" w:hAnsi="Cambria Math"/>
                    <w:lang w:val="el-GR"/>
                  </w:rPr>
                  <m:t>ε</m:t>
                </m:r>
              </m:oMath>
            </m:oMathPara>
          </w:p>
        </w:tc>
        <w:tc>
          <w:tcPr>
            <w:tcW w:w="1269" w:type="dxa"/>
          </w:tcPr>
          <w:p w14:paraId="3A06C0C7" w14:textId="1DED1D59" w:rsidR="00217B81" w:rsidRPr="00E55437" w:rsidRDefault="004A59D9" w:rsidP="00E55437">
            <w:pPr>
              <w:pStyle w:val="af0"/>
              <w:keepNext/>
            </w:pPr>
            <w:bookmarkStart w:id="46" w:name="_Ref524368706"/>
            <w:r>
              <w:t xml:space="preserve">Equation </w:t>
            </w:r>
            <w:r>
              <w:fldChar w:fldCharType="begin"/>
            </w:r>
            <w:r>
              <w:instrText xml:space="preserve"> SEQ Equation \* ARABIC </w:instrText>
            </w:r>
            <w:r>
              <w:fldChar w:fldCharType="separate"/>
            </w:r>
            <w:r w:rsidR="00222700">
              <w:rPr>
                <w:noProof/>
              </w:rPr>
              <w:t>12</w:t>
            </w:r>
            <w:r>
              <w:fldChar w:fldCharType="end"/>
            </w:r>
            <w:bookmarkEnd w:id="46"/>
          </w:p>
        </w:tc>
      </w:tr>
    </w:tbl>
    <w:p w14:paraId="1A66632E" w14:textId="53D2BF9F" w:rsidR="00217B81" w:rsidRDefault="002016FD" w:rsidP="00217B81">
      <w:pPr>
        <w:tabs>
          <w:tab w:val="left" w:pos="2254"/>
        </w:tabs>
        <w:rPr>
          <w:lang w:val="en-US"/>
        </w:rPr>
      </w:pPr>
      <w:r w:rsidRPr="002016FD">
        <w:rPr>
          <w:lang w:val="en-US"/>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 xml:space="preserve">=3 </m:t>
        </m:r>
      </m:oMath>
      <w:r w:rsidRPr="002016FD">
        <w:rPr>
          <w:lang w:val="en-US"/>
        </w:rPr>
        <w:t>stands for the different possible energy injections to the grid from each energy production</w:t>
      </w:r>
      <w:r w:rsidR="008A7422">
        <w:rPr>
          <w:lang w:val="en-US"/>
        </w:rPr>
        <w:t xml:space="preserve"> (or storage discharging)</w:t>
      </w:r>
      <w:r w:rsidRPr="002016FD">
        <w:rPr>
          <w:lang w:val="en-US"/>
        </w:rPr>
        <w:t xml:space="preserve"> system </w:t>
      </w:r>
      <w:r w:rsidR="00A254A5">
        <w:rPr>
          <w:lang w:val="en-US"/>
        </w:rPr>
        <w:t>(i.e.</w:t>
      </w:r>
      <w:r w:rsidR="00F4338D">
        <w:rPr>
          <w:lang w:val="en-US"/>
        </w:rPr>
        <w:t xml:space="preserve"> </w:t>
      </w:r>
      <w:r w:rsidRPr="002016FD">
        <w:rPr>
          <w:lang w:val="en-US"/>
        </w:rPr>
        <w:t>the diesel engines, the PV system and the BESS</w:t>
      </w:r>
      <w:r w:rsidR="00A254A5">
        <w:rPr>
          <w:lang w:val="en-US"/>
        </w:rPr>
        <w:t>)</w:t>
      </w:r>
      <w:r w:rsidRPr="002016FD">
        <w:rPr>
          <w:lang w:val="en-US"/>
        </w:rPr>
        <w:t xml:space="preserve">, while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=2 </m:t>
        </m:r>
      </m:oMath>
      <w:r w:rsidRPr="002016FD">
        <w:rPr>
          <w:lang w:val="en-US"/>
        </w:rPr>
        <w:t xml:space="preserve"> stands for the different possible energy sinks </w:t>
      </w:r>
      <w:r w:rsidR="00A254A5">
        <w:rPr>
          <w:lang w:val="en-US"/>
        </w:rPr>
        <w:t>(i.e.</w:t>
      </w:r>
      <w:r w:rsidR="00F4338D">
        <w:rPr>
          <w:lang w:val="en-US"/>
        </w:rPr>
        <w:t xml:space="preserve"> </w:t>
      </w:r>
      <w:r w:rsidRPr="002016FD">
        <w:rPr>
          <w:lang w:val="en-US"/>
        </w:rPr>
        <w:t xml:space="preserve">the system’s load and the energy </w:t>
      </w:r>
      <w:r w:rsidR="008A7422">
        <w:rPr>
          <w:lang w:val="en-US"/>
        </w:rPr>
        <w:t xml:space="preserve">being stored </w:t>
      </w:r>
      <w:r w:rsidRPr="002016FD">
        <w:rPr>
          <w:lang w:val="en-US"/>
        </w:rPr>
        <w:t xml:space="preserve">to the </w:t>
      </w:r>
      <w:r w:rsidR="00217B81" w:rsidRPr="00927027">
        <w:rPr>
          <w:lang w:val="en-US"/>
        </w:rPr>
        <w:t>BESS</w:t>
      </w:r>
      <w:r w:rsidR="00A254A5">
        <w:rPr>
          <w:lang w:val="en-US"/>
        </w:rPr>
        <w:t>)</w:t>
      </w:r>
      <w:r w:rsidR="00217B81" w:rsidRPr="00927027">
        <w:rPr>
          <w:lang w:val="en-US"/>
        </w:rPr>
        <w:t xml:space="preserve">. In the above equation, a relaxation variable </w:t>
      </w:r>
      <w:r w:rsidR="00A254A5" w:rsidRPr="007223E4">
        <w:rPr>
          <w:i/>
          <w:lang w:val="el-GR"/>
        </w:rPr>
        <w:t>ε</w:t>
      </w:r>
      <w:r w:rsidR="00A254A5">
        <w:rPr>
          <w:lang w:val="en-US"/>
        </w:rPr>
        <w:t xml:space="preserve"> </w:t>
      </w:r>
      <w:r w:rsidR="00217B81" w:rsidRPr="00927027">
        <w:rPr>
          <w:lang w:val="en-US"/>
        </w:rPr>
        <w:t>is also</w:t>
      </w:r>
      <w:r w:rsidR="00E801AD">
        <w:rPr>
          <w:lang w:val="en-US"/>
        </w:rPr>
        <w:t xml:space="preserve"> used</w:t>
      </w:r>
      <w:r w:rsidR="00217B81" w:rsidRPr="00927027">
        <w:rPr>
          <w:lang w:val="en-US"/>
        </w:rPr>
        <w:t xml:space="preserve"> for the system</w:t>
      </w:r>
      <w:r w:rsidR="00217B81">
        <w:rPr>
          <w:lang w:val="en-US"/>
        </w:rPr>
        <w:t xml:space="preserve"> balance, </w:t>
      </w:r>
      <w:r w:rsidR="005810DC">
        <w:rPr>
          <w:lang w:val="en-US"/>
        </w:rPr>
        <w:t>representing</w:t>
      </w:r>
      <w:r w:rsidR="00217B81">
        <w:rPr>
          <w:lang w:val="en-US"/>
        </w:rPr>
        <w:t xml:space="preserve"> </w:t>
      </w:r>
      <w:r w:rsidR="0087765A">
        <w:rPr>
          <w:lang w:val="en-US"/>
        </w:rPr>
        <w:t xml:space="preserve">the </w:t>
      </w:r>
      <w:r w:rsidR="00217B81">
        <w:rPr>
          <w:lang w:val="en-US"/>
        </w:rPr>
        <w:t>perturbations in the balance of the system which are associated with control actions and deviations in a very small</w:t>
      </w:r>
      <w:r w:rsidR="008A7422">
        <w:rPr>
          <w:lang w:val="en-US"/>
        </w:rPr>
        <w:t xml:space="preserve"> </w:t>
      </w:r>
      <w:r w:rsidR="00217B81">
        <w:rPr>
          <w:lang w:val="en-US"/>
        </w:rPr>
        <w:t>time</w:t>
      </w:r>
      <w:r w:rsidR="008A7422">
        <w:rPr>
          <w:lang w:val="en-US"/>
        </w:rPr>
        <w:t>-</w:t>
      </w:r>
      <w:r w:rsidR="00217B81">
        <w:rPr>
          <w:lang w:val="en-US"/>
        </w:rPr>
        <w:t>scale compared to the hourly-based analysis implemented for the power system simulation. The balance of the system should be preserved at each time step of the simulation and in case this is not possible with the current configuration, the BESS should compensate for restoring the balance</w:t>
      </w:r>
      <w:r w:rsidR="002F42C9">
        <w:rPr>
          <w:lang w:val="en-US"/>
        </w:rPr>
        <w:t>,</w:t>
      </w:r>
      <w:r w:rsidR="00217B81">
        <w:rPr>
          <w:lang w:val="en-US"/>
        </w:rPr>
        <w:t xml:space="preserve"> and if even this is not feasible, then the diesel engines should be operated appropriately</w:t>
      </w:r>
      <w:r w:rsidR="00A7457C">
        <w:rPr>
          <w:lang w:val="en-US"/>
        </w:rPr>
        <w:t>.</w:t>
      </w:r>
    </w:p>
    <w:p w14:paraId="07650128" w14:textId="77777777" w:rsidR="00217B81" w:rsidRPr="001408CA" w:rsidRDefault="00217B81" w:rsidP="001408CA">
      <w:pPr>
        <w:rPr>
          <w:lang w:val="en-US"/>
        </w:rPr>
      </w:pPr>
    </w:p>
    <w:p w14:paraId="0DDD8D29" w14:textId="47C40CEF" w:rsidR="00217B81" w:rsidRDefault="00217B81" w:rsidP="001408CA">
      <w:pPr>
        <w:pStyle w:val="4"/>
      </w:pPr>
      <w:r w:rsidRPr="00575233">
        <w:t>4.3.1 Battery modelling</w:t>
      </w:r>
    </w:p>
    <w:p w14:paraId="785BCA22" w14:textId="74042BD2" w:rsidR="00C75649" w:rsidRDefault="00C75649" w:rsidP="007223E4">
      <w:pPr>
        <w:ind w:firstLine="346"/>
      </w:pPr>
      <w:r>
        <w:t xml:space="preserve">Initially, the next day forecasted load curve and the PV production </w:t>
      </w:r>
      <w:r w:rsidR="00A254A5">
        <w:t xml:space="preserve">are </w:t>
      </w:r>
      <w:r>
        <w:t>used as</w:t>
      </w:r>
      <w:r w:rsidR="00E801AD">
        <w:t xml:space="preserve"> an</w:t>
      </w:r>
      <w:r>
        <w:t xml:space="preserve"> input into the algorithm. </w:t>
      </w:r>
      <w:bookmarkStart w:id="47" w:name="_Hlk531716931"/>
      <w:bookmarkStart w:id="48" w:name="_Hlk532467518"/>
      <w:r>
        <w:t xml:space="preserve">The energy production of the installed PV plants </w:t>
      </w:r>
      <w:r>
        <w:rPr>
          <w:lang w:val="en-US"/>
        </w:rPr>
        <w:t>is</w:t>
      </w:r>
      <w:r>
        <w:t xml:space="preserve"> predicted using a </w:t>
      </w:r>
      <w:r w:rsidR="00365030">
        <w:t xml:space="preserve">validated </w:t>
      </w:r>
      <w:r>
        <w:t xml:space="preserve">simulation engine developed by </w:t>
      </w:r>
      <w:r w:rsidRPr="00D21510">
        <w:t>Pfenninger et al. [</w:t>
      </w:r>
      <w:r w:rsidRPr="00D21510">
        <w:endnoteReference w:id="45"/>
      </w:r>
      <w:r w:rsidRPr="00D21510">
        <w:t>] a</w:t>
      </w:r>
      <w:r>
        <w:t xml:space="preserve">nd through which it is possible to </w:t>
      </w:r>
      <w:r w:rsidR="0078454D">
        <w:t>yield</w:t>
      </w:r>
      <w:r>
        <w:t xml:space="preserve"> an hourly based production </w:t>
      </w:r>
      <w:r w:rsidR="00A56837">
        <w:t xml:space="preserve">dependent </w:t>
      </w:r>
      <w:r>
        <w:t xml:space="preserve">on the irradiance intensity on the </w:t>
      </w:r>
      <w:r w:rsidRPr="00D118F6">
        <w:t>island.</w:t>
      </w:r>
      <w:r>
        <w:t xml:space="preserve"> </w:t>
      </w:r>
      <w:bookmarkEnd w:id="47"/>
      <w:bookmarkEnd w:id="48"/>
      <w:r w:rsidRPr="00F24D80">
        <w:t xml:space="preserve">As the purpose of this work is the evaluation of the performance of the neural network load forecasting module combined with the energy management of a BESS for peak shaving, the produced renewable energy </w:t>
      </w:r>
      <w:r>
        <w:t>is</w:t>
      </w:r>
      <w:r w:rsidRPr="00F24D80">
        <w:t xml:space="preserve"> considered as a perfect forecast.</w:t>
      </w:r>
    </w:p>
    <w:p w14:paraId="616513D4" w14:textId="3D6936EA" w:rsidR="00F6762E" w:rsidRDefault="00553F57" w:rsidP="007223E4">
      <w:pPr>
        <w:ind w:firstLine="346"/>
      </w:pPr>
      <w:r>
        <w:t>Thereafter, the predictive peak shaving algorithm d</w:t>
      </w:r>
      <w:r w:rsidR="001E23A5">
        <w:t>escribed</w:t>
      </w:r>
      <w:r>
        <w:t xml:space="preserve"> in previous sections was incorporated in the </w:t>
      </w:r>
      <w:r w:rsidR="001E23A5">
        <w:t xml:space="preserve">BESS </w:t>
      </w:r>
      <w:r>
        <w:t>energy management system</w:t>
      </w:r>
      <w:r w:rsidR="001E23A5">
        <w:t xml:space="preserve">, </w:t>
      </w:r>
      <w:r w:rsidR="001E23A5" w:rsidRPr="001E23A5">
        <w:t xml:space="preserve">which was </w:t>
      </w:r>
      <w:r w:rsidRPr="001E23A5">
        <w:t xml:space="preserve">modelled in </w:t>
      </w:r>
      <w:r w:rsidR="00781A40">
        <w:t>APROS</w:t>
      </w:r>
      <w:r w:rsidR="00781A40" w:rsidRPr="001E23A5">
        <w:t xml:space="preserve"> </w:t>
      </w:r>
      <w:r w:rsidRPr="001E23A5">
        <w:t>software</w:t>
      </w:r>
      <w:r>
        <w:t xml:space="preserve"> and</w:t>
      </w:r>
      <w:r w:rsidR="001E23A5">
        <w:t xml:space="preserve"> </w:t>
      </w:r>
      <w:r>
        <w:t xml:space="preserve">simulated for the whole year. </w:t>
      </w:r>
      <w:bookmarkStart w:id="49" w:name="_Hlk532467547"/>
      <w:r w:rsidR="001E23A5" w:rsidRPr="00EA069C">
        <w:t xml:space="preserve">An </w:t>
      </w:r>
      <w:r w:rsidR="00781A40" w:rsidRPr="00EA069C">
        <w:t xml:space="preserve">APROS </w:t>
      </w:r>
      <w:r w:rsidR="007E6CA9" w:rsidRPr="00EA069C">
        <w:t xml:space="preserve">validated </w:t>
      </w:r>
      <w:r w:rsidRPr="00EA069C">
        <w:t xml:space="preserve">multi-cell Lithium battery </w:t>
      </w:r>
      <w:r w:rsidR="001E23A5" w:rsidRPr="00EA069C">
        <w:t xml:space="preserve">module was </w:t>
      </w:r>
      <w:r w:rsidR="005A747E" w:rsidRPr="00EA069C">
        <w:t xml:space="preserve">employed </w:t>
      </w:r>
      <w:r w:rsidR="001E23A5" w:rsidRPr="00EA069C">
        <w:t>in order to model the BESS.</w:t>
      </w:r>
      <w:r w:rsidR="001E23A5">
        <w:t xml:space="preserve"> The </w:t>
      </w:r>
      <w:r w:rsidRPr="00D21510">
        <w:t>basic equations</w:t>
      </w:r>
      <w:bookmarkStart w:id="50" w:name="_Ref505270596"/>
      <w:r w:rsidR="00D21510" w:rsidRPr="00D21510">
        <w:t xml:space="preserve"> [</w:t>
      </w:r>
      <w:r w:rsidRPr="00D21510">
        <w:endnoteReference w:id="46"/>
      </w:r>
      <w:bookmarkEnd w:id="50"/>
      <w:r w:rsidR="00D21510" w:rsidRPr="00D21510">
        <w:t>]</w:t>
      </w:r>
      <w:r>
        <w:t xml:space="preserve"> </w:t>
      </w:r>
      <w:r w:rsidR="001E23A5">
        <w:t xml:space="preserve">related </w:t>
      </w:r>
      <w:r w:rsidR="005A747E">
        <w:t xml:space="preserve">to </w:t>
      </w:r>
      <w:r w:rsidR="001E23A5">
        <w:t>the Lithium battery model are the following</w:t>
      </w:r>
      <w:bookmarkEnd w:id="49"/>
      <w:r w:rsidR="001E23A5">
        <w:t>:</w:t>
      </w:r>
    </w:p>
    <w:tbl>
      <w:tblPr>
        <w:tblStyle w:val="af"/>
        <w:tblW w:w="9545" w:type="dxa"/>
        <w:tblLook w:val="04A0" w:firstRow="1" w:lastRow="0" w:firstColumn="1" w:lastColumn="0" w:noHBand="0" w:noVBand="1"/>
      </w:tblPr>
      <w:tblGrid>
        <w:gridCol w:w="8280"/>
        <w:gridCol w:w="1265"/>
      </w:tblGrid>
      <w:tr w:rsidR="00002345" w14:paraId="06CC13CF" w14:textId="77777777" w:rsidTr="0012140B">
        <w:tc>
          <w:tcPr>
            <w:tcW w:w="8280" w:type="dxa"/>
            <w:vAlign w:val="center"/>
          </w:tcPr>
          <w:p w14:paraId="32E27B38" w14:textId="28C96FC3" w:rsidR="00002345" w:rsidRPr="009A6453" w:rsidRDefault="00002345" w:rsidP="00E45324">
            <w:pPr>
              <w:jc w:val="left"/>
              <w:rPr>
                <w:sz w:val="22"/>
                <w:lang w:val="en-US"/>
              </w:rPr>
            </w:pPr>
            <w:bookmarkStart w:id="51" w:name="_Hlk506375366"/>
            <m:oMathPara>
              <m:oMathParaPr>
                <m:jc m:val="left"/>
              </m:oMathParaPr>
              <m:oMath>
                <m:r>
                  <w:rPr>
                    <w:rFonts w:ascii="Cambria Math" w:hAnsi="Cambria Math"/>
                    <w:sz w:val="22"/>
                  </w:rPr>
                  <m:t>U</m:t>
                </m:r>
                <m:d>
                  <m:dPr>
                    <m:ctrlPr>
                      <w:rPr>
                        <w:rFonts w:ascii="Cambria Math" w:hAnsi="Cambria Math"/>
                        <w:i/>
                        <w:sz w:val="22"/>
                      </w:rPr>
                    </m:ctrlPr>
                  </m:dPr>
                  <m:e>
                    <m:r>
                      <w:rPr>
                        <w:rFonts w:ascii="Cambria Math" w:hAnsi="Cambria Math"/>
                        <w:sz w:val="22"/>
                      </w:rPr>
                      <m:t>t</m:t>
                    </m:r>
                  </m:e>
                </m:d>
                <m:r>
                  <w:rPr>
                    <w:rFonts w:ascii="Cambria Math" w:hAnsi="Cambria Math"/>
                    <w:sz w:val="22"/>
                  </w:rPr>
                  <m:t>=</m:t>
                </m:r>
                <m:sSub>
                  <m:sSubPr>
                    <m:ctrlPr>
                      <w:rPr>
                        <w:rFonts w:ascii="Cambria Math" w:hAnsi="Cambria Math"/>
                        <w:i/>
                        <w:sz w:val="22"/>
                      </w:rPr>
                    </m:ctrlPr>
                  </m:sSubPr>
                  <m:e>
                    <m:r>
                      <w:rPr>
                        <w:rFonts w:ascii="Cambria Math" w:hAnsi="Cambria Math"/>
                        <w:sz w:val="22"/>
                      </w:rPr>
                      <m:t>V</m:t>
                    </m:r>
                  </m:e>
                  <m:sub>
                    <m:r>
                      <w:rPr>
                        <w:rFonts w:ascii="Cambria Math" w:hAnsi="Cambria Math"/>
                        <w:sz w:val="22"/>
                      </w:rPr>
                      <m:t>OC</m:t>
                    </m:r>
                  </m:sub>
                </m:sSub>
                <m:r>
                  <w:rPr>
                    <w:rFonts w:ascii="Cambria Math" w:hAnsi="Cambria Math"/>
                    <w:sz w:val="22"/>
                  </w:rPr>
                  <m:t>(t)∙n-</m:t>
                </m:r>
                <m:box>
                  <m:boxPr>
                    <m:ctrlPr>
                      <w:rPr>
                        <w:rFonts w:ascii="Cambria Math" w:hAnsi="Cambria Math"/>
                        <w:i/>
                        <w:sz w:val="22"/>
                      </w:rPr>
                    </m:ctrlPr>
                  </m:boxPr>
                  <m:e>
                    <m:argPr>
                      <m:argSz m:val="-1"/>
                    </m:argPr>
                    <m:f>
                      <m:fPr>
                        <m:ctrlPr>
                          <w:rPr>
                            <w:rFonts w:ascii="Cambria Math" w:hAnsi="Cambria Math"/>
                            <w:i/>
                            <w:sz w:val="22"/>
                          </w:rPr>
                        </m:ctrlPr>
                      </m:fPr>
                      <m:num>
                        <m:r>
                          <w:rPr>
                            <w:rFonts w:ascii="Cambria Math" w:hAnsi="Cambria Math"/>
                            <w:sz w:val="22"/>
                          </w:rPr>
                          <m:t>n</m:t>
                        </m:r>
                      </m:num>
                      <m:den>
                        <m:r>
                          <w:rPr>
                            <w:rFonts w:ascii="Cambria Math" w:hAnsi="Cambria Math"/>
                            <w:sz w:val="22"/>
                          </w:rPr>
                          <m:t>m</m:t>
                        </m:r>
                      </m:den>
                    </m:f>
                  </m:e>
                </m:box>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R</m:t>
                        </m:r>
                      </m:e>
                      <m:sub>
                        <m:r>
                          <w:rPr>
                            <w:rFonts w:ascii="Cambria Math" w:hAnsi="Cambria Math"/>
                            <w:sz w:val="22"/>
                          </w:rPr>
                          <m:t>series</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cycle</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t</m:t>
                        </m:r>
                        <m:sSub>
                          <m:sSubPr>
                            <m:ctrlPr>
                              <w:rPr>
                                <w:rFonts w:ascii="Cambria Math" w:hAnsi="Cambria Math"/>
                                <w:i/>
                                <w:sz w:val="22"/>
                              </w:rPr>
                            </m:ctrlPr>
                          </m:sSubPr>
                          <m:e>
                            <m:r>
                              <w:rPr>
                                <w:rFonts w:ascii="Cambria Math" w:hAnsi="Cambria Math"/>
                                <w:sz w:val="22"/>
                              </w:rPr>
                              <m:t>r</m:t>
                            </m:r>
                          </m:e>
                          <m:sub>
                            <m:r>
                              <w:rPr>
                                <w:rFonts w:ascii="Cambria Math" w:hAnsi="Cambria Math"/>
                                <w:sz w:val="22"/>
                              </w:rPr>
                              <m:t>sh</m:t>
                            </m:r>
                          </m:sub>
                        </m:sSub>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tr_ln</m:t>
                        </m:r>
                      </m:sub>
                    </m:sSub>
                  </m:e>
                </m:d>
                <m:r>
                  <w:rPr>
                    <w:rFonts w:ascii="Cambria Math" w:hAnsi="Cambria Math"/>
                    <w:sz w:val="22"/>
                  </w:rPr>
                  <m:t>∙</m:t>
                </m:r>
                <m:sSub>
                  <m:sSubPr>
                    <m:ctrlPr>
                      <w:rPr>
                        <w:rFonts w:ascii="Cambria Math" w:hAnsi="Cambria Math"/>
                        <w:i/>
                        <w:sz w:val="22"/>
                      </w:rPr>
                    </m:ctrlPr>
                  </m:sSubPr>
                  <m:e>
                    <m:r>
                      <w:rPr>
                        <w:rFonts w:ascii="Cambria Math" w:hAnsi="Cambria Math"/>
                        <w:sz w:val="22"/>
                      </w:rPr>
                      <m:t>I</m:t>
                    </m:r>
                  </m:e>
                  <m:sub>
                    <m:r>
                      <w:rPr>
                        <w:rFonts w:ascii="Cambria Math" w:hAnsi="Cambria Math"/>
                        <w:sz w:val="22"/>
                      </w:rPr>
                      <m:t>bat</m:t>
                    </m:r>
                  </m:sub>
                </m:sSub>
                <m:r>
                  <w:rPr>
                    <w:rFonts w:ascii="Cambria Math" w:hAnsi="Cambria Math"/>
                    <w:sz w:val="22"/>
                  </w:rPr>
                  <m:t>(t)+n∙</m:t>
                </m:r>
                <m:r>
                  <w:rPr>
                    <w:rFonts w:ascii="Cambria Math" w:hAnsi="Cambria Math"/>
                    <w:sz w:val="22"/>
                    <w:lang w:val="el-GR"/>
                  </w:rPr>
                  <m:t>ΔΕ</m:t>
                </m:r>
                <m:d>
                  <m:dPr>
                    <m:ctrlPr>
                      <w:rPr>
                        <w:rFonts w:ascii="Cambria Math" w:hAnsi="Cambria Math"/>
                        <w:i/>
                        <w:sz w:val="22"/>
                        <w:lang w:val="en-US"/>
                      </w:rPr>
                    </m:ctrlPr>
                  </m:dPr>
                  <m:e>
                    <m:r>
                      <w:rPr>
                        <w:rFonts w:ascii="Cambria Math" w:hAnsi="Cambria Math"/>
                        <w:sz w:val="22"/>
                        <w:lang w:val="en-US"/>
                      </w:rPr>
                      <m:t>T</m:t>
                    </m:r>
                  </m:e>
                </m:d>
                <m:r>
                  <w:rPr>
                    <w:rFonts w:ascii="Cambria Math" w:hAnsi="Cambria Math"/>
                    <w:sz w:val="22"/>
                    <w:lang w:val="el-GR"/>
                  </w:rPr>
                  <m:t xml:space="preserve">  </m:t>
                </m:r>
              </m:oMath>
            </m:oMathPara>
          </w:p>
        </w:tc>
        <w:tc>
          <w:tcPr>
            <w:tcW w:w="1265" w:type="dxa"/>
            <w:vAlign w:val="center"/>
          </w:tcPr>
          <w:p w14:paraId="359DEE4F" w14:textId="34C681AD" w:rsidR="00002345" w:rsidRPr="00E55437" w:rsidRDefault="004A59D9" w:rsidP="00E55437">
            <w:pPr>
              <w:pStyle w:val="af0"/>
              <w:keepNext/>
              <w:jc w:val="left"/>
            </w:pPr>
            <w:r>
              <w:t xml:space="preserve">Equation </w:t>
            </w:r>
            <w:r>
              <w:fldChar w:fldCharType="begin"/>
            </w:r>
            <w:r>
              <w:instrText xml:space="preserve"> SEQ Equation \* ARABIC </w:instrText>
            </w:r>
            <w:r>
              <w:fldChar w:fldCharType="separate"/>
            </w:r>
            <w:r w:rsidR="00222700">
              <w:rPr>
                <w:noProof/>
              </w:rPr>
              <w:t>13</w:t>
            </w:r>
            <w:r>
              <w:fldChar w:fldCharType="end"/>
            </w:r>
          </w:p>
        </w:tc>
      </w:tr>
    </w:tbl>
    <w:bookmarkEnd w:id="51"/>
    <w:p w14:paraId="55B124E7" w14:textId="585256BA" w:rsidR="00DC7D17" w:rsidRDefault="00DC7D17" w:rsidP="007223E4">
      <w:pPr>
        <w:ind w:firstLine="346"/>
        <w:rPr>
          <w:lang w:val="en-US"/>
        </w:rPr>
      </w:pPr>
      <w:r w:rsidRPr="00DC7D17">
        <w:rPr>
          <w:lang w:val="en-US"/>
        </w:rPr>
        <w:t>In the above equation,</w:t>
      </w:r>
      <w:r w:rsidR="00B277B4">
        <w:rPr>
          <w:lang w:val="en-US"/>
        </w:rPr>
        <w:t xml:space="preserve"> </w:t>
      </w:r>
      <m:oMath>
        <m:sSub>
          <m:sSubPr>
            <m:ctrlPr>
              <w:rPr>
                <w:rFonts w:ascii="Cambria Math" w:hAnsi="Cambria Math"/>
                <w:i/>
              </w:rPr>
            </m:ctrlPr>
          </m:sSubPr>
          <m:e>
            <m:r>
              <w:rPr>
                <w:rFonts w:ascii="Cambria Math" w:hAnsi="Cambria Math"/>
              </w:rPr>
              <m:t>V</m:t>
            </m:r>
          </m:e>
          <m:sub>
            <m:r>
              <w:rPr>
                <w:rFonts w:ascii="Cambria Math" w:hAnsi="Cambria Math"/>
              </w:rPr>
              <m:t>OC</m:t>
            </m:r>
          </m:sub>
        </m:sSub>
        <m:r>
          <w:rPr>
            <w:rFonts w:ascii="Cambria Math" w:hAnsi="Cambria Math"/>
          </w:rPr>
          <m:t>(t)</m:t>
        </m:r>
      </m:oMath>
      <w:r w:rsidR="00B277B4">
        <w:t xml:space="preserve"> represents the open circuit voltage of each cell, </w:t>
      </w:r>
      <w:r w:rsidR="00B277B4" w:rsidRPr="005B1260">
        <w:t>which is a function</w:t>
      </w:r>
      <w:r w:rsidR="00B277B4">
        <w:t xml:space="preserve"> of </w:t>
      </w:r>
      <w:r w:rsidR="0083603B">
        <w:rPr>
          <w:lang w:val="en-US"/>
        </w:rPr>
        <w:t xml:space="preserve">the </w:t>
      </w:r>
      <w:r w:rsidR="00B277B4">
        <w:t xml:space="preserve">remaining capacity and is set at maximum capacity </w:t>
      </w:r>
      <w:r w:rsidR="0083603B">
        <w:t>of</w:t>
      </w:r>
      <w:r w:rsidR="00B277B4">
        <w:t xml:space="preserve"> </w:t>
      </w:r>
      <w:r w:rsidR="00B277B4" w:rsidRPr="00063405">
        <w:t>about 4 V</w:t>
      </w:r>
      <w:r w:rsidR="0083603B">
        <w:t>;</w:t>
      </w:r>
      <w:r w:rsidR="00B277B4" w:rsidRPr="00063405">
        <w:t xml:space="preserve"> </w:t>
      </w:r>
      <w:r w:rsidR="00100765" w:rsidRPr="00900650">
        <w:rPr>
          <w:i/>
          <w:lang w:val="en-US"/>
        </w:rPr>
        <w:t>I</w:t>
      </w:r>
      <w:r w:rsidR="00100765" w:rsidRPr="00900650">
        <w:rPr>
          <w:i/>
          <w:vertAlign w:val="subscript"/>
          <w:lang w:val="en-US"/>
        </w:rPr>
        <w:t>bat</w:t>
      </w:r>
      <w:r w:rsidR="00100765" w:rsidRPr="00900650">
        <w:rPr>
          <w:i/>
          <w:lang w:val="en-US"/>
        </w:rPr>
        <w:t>(t)</w:t>
      </w:r>
      <w:r w:rsidR="00100765" w:rsidRPr="00900650">
        <w:rPr>
          <w:lang w:val="en-US"/>
        </w:rPr>
        <w:t xml:space="preserve"> </w:t>
      </w:r>
      <w:r w:rsidR="00100765">
        <w:rPr>
          <w:lang w:val="en-US"/>
        </w:rPr>
        <w:t xml:space="preserve">is the battery current, </w:t>
      </w:r>
      <w:r w:rsidR="00B277B4" w:rsidRPr="00063405">
        <w:rPr>
          <w:i/>
        </w:rPr>
        <w:t>n</w:t>
      </w:r>
      <w:r w:rsidR="00B277B4">
        <w:rPr>
          <w:i/>
        </w:rPr>
        <w:t xml:space="preserve"> </w:t>
      </w:r>
      <w:r w:rsidR="00B277B4" w:rsidRPr="00063405">
        <w:t>=199</w:t>
      </w:r>
      <w:r w:rsidR="0083603B">
        <w:t xml:space="preserve"> and</w:t>
      </w:r>
      <w:r w:rsidR="00B277B4" w:rsidRPr="00063405">
        <w:t xml:space="preserve"> </w:t>
      </w:r>
      <w:r w:rsidR="00B277B4" w:rsidRPr="00063405">
        <w:rPr>
          <w:i/>
        </w:rPr>
        <w:t>m</w:t>
      </w:r>
      <w:r w:rsidR="00B277B4">
        <w:rPr>
          <w:i/>
        </w:rPr>
        <w:t xml:space="preserve"> </w:t>
      </w:r>
      <w:r w:rsidR="00B277B4" w:rsidRPr="00063405">
        <w:t>=169</w:t>
      </w:r>
      <w:r w:rsidR="00B277B4">
        <w:t xml:space="preserve"> are the number of cells in series and in parallel respectively</w:t>
      </w:r>
      <w:r w:rsidR="0083603B">
        <w:t>; and</w:t>
      </w:r>
      <w:r w:rsidR="00B277B4">
        <w:t xml:space="preserve"> </w:t>
      </w:r>
      <m:oMath>
        <m:sSub>
          <m:sSubPr>
            <m:ctrlPr>
              <w:rPr>
                <w:rFonts w:ascii="Cambria Math" w:hAnsi="Cambria Math"/>
                <w:i/>
              </w:rPr>
            </m:ctrlPr>
          </m:sSubPr>
          <m:e>
            <m:r>
              <w:rPr>
                <w:rFonts w:ascii="Cambria Math" w:hAnsi="Cambria Math"/>
              </w:rPr>
              <m:t>R</m:t>
            </m:r>
          </m:e>
          <m:sub>
            <m:r>
              <w:rPr>
                <w:rFonts w:ascii="Cambria Math" w:hAnsi="Cambria Math"/>
              </w:rPr>
              <m:t>series</m:t>
            </m:r>
          </m:sub>
        </m:sSub>
        <m:r>
          <w:rPr>
            <w:rFonts w:ascii="Cambria Math" w:hAnsi="Cambria Math"/>
          </w:rPr>
          <m:t xml:space="preserve"> </m:t>
        </m:r>
      </m:oMath>
      <w:r w:rsidRPr="00E55437">
        <w:rPr>
          <w:i/>
          <w:lang w:val="en-US"/>
        </w:rPr>
        <w:t xml:space="preserve"> </w:t>
      </w:r>
      <w:r w:rsidRPr="00DC7D17">
        <w:rPr>
          <w:lang w:val="en-US"/>
        </w:rPr>
        <w:t>is responsible for the instantaneous voltage drop in battery terminal voltage</w:t>
      </w:r>
      <w:r w:rsidR="00100765">
        <w:rPr>
          <w:lang w:val="en-US"/>
        </w:rPr>
        <w:t xml:space="preserve"> </w:t>
      </w:r>
      <w:r w:rsidR="00100765" w:rsidRPr="00100765">
        <w:rPr>
          <w:i/>
          <w:lang w:val="en-US"/>
        </w:rPr>
        <w:t>U(t)</w:t>
      </w:r>
      <w:r w:rsidRPr="00DC7D17">
        <w:rPr>
          <w:lang w:val="en-US"/>
        </w:rPr>
        <w:t xml:space="preserve">. The other component of series resistor, </w:t>
      </w:r>
      <m:oMath>
        <m:sSub>
          <m:sSubPr>
            <m:ctrlPr>
              <w:rPr>
                <w:rFonts w:ascii="Cambria Math" w:hAnsi="Cambria Math"/>
                <w:i/>
              </w:rPr>
            </m:ctrlPr>
          </m:sSubPr>
          <m:e>
            <m:r>
              <w:rPr>
                <w:rFonts w:ascii="Cambria Math" w:hAnsi="Cambria Math"/>
              </w:rPr>
              <m:t>R</m:t>
            </m:r>
          </m:e>
          <m:sub>
            <m:r>
              <w:rPr>
                <w:rFonts w:ascii="Cambria Math" w:hAnsi="Cambria Math"/>
              </w:rPr>
              <m:t>cycle</m:t>
            </m:r>
          </m:sub>
        </m:sSub>
      </m:oMath>
      <w:r w:rsidRPr="00DC7D17">
        <w:rPr>
          <w:lang w:val="en-US"/>
        </w:rPr>
        <w:t xml:space="preserve">, is used to explain the increase in the battery resistance with cycling. The components </w:t>
      </w:r>
      <m:oMath>
        <m:sSub>
          <m:sSubPr>
            <m:ctrlPr>
              <w:rPr>
                <w:rFonts w:ascii="Cambria Math" w:hAnsi="Cambria Math"/>
                <w:i/>
              </w:rPr>
            </m:ctrlPr>
          </m:sSubPr>
          <m:e>
            <m:r>
              <w:rPr>
                <w:rFonts w:ascii="Cambria Math" w:hAnsi="Cambria Math"/>
              </w:rPr>
              <m:t>R</m:t>
            </m:r>
          </m:e>
          <m:sub>
            <m:r>
              <w:rPr>
                <w:rFonts w:ascii="Cambria Math" w:hAnsi="Cambria Math"/>
              </w:rPr>
              <m:t>tr_sh</m:t>
            </m:r>
          </m:sub>
        </m:sSub>
        <m:r>
          <w:rPr>
            <w:rFonts w:ascii="Cambria Math" w:hAnsi="Cambria Math"/>
          </w:rPr>
          <m:t xml:space="preserve"> </m:t>
        </m:r>
      </m:oMath>
      <w:r w:rsidRPr="00DC7D17">
        <w:rPr>
          <w:lang w:val="en-US"/>
        </w:rPr>
        <w:t xml:space="preserve">and </w:t>
      </w:r>
      <m:oMath>
        <m:sSub>
          <m:sSubPr>
            <m:ctrlPr>
              <w:rPr>
                <w:rFonts w:ascii="Cambria Math" w:hAnsi="Cambria Math"/>
                <w:i/>
              </w:rPr>
            </m:ctrlPr>
          </m:sSubPr>
          <m:e>
            <m:r>
              <w:rPr>
                <w:rFonts w:ascii="Cambria Math" w:hAnsi="Cambria Math"/>
              </w:rPr>
              <m:t>R</m:t>
            </m:r>
          </m:e>
          <m:sub>
            <m:r>
              <w:rPr>
                <w:rFonts w:ascii="Cambria Math" w:hAnsi="Cambria Math"/>
              </w:rPr>
              <m:t>tr_ln</m:t>
            </m:r>
          </m:sub>
        </m:sSub>
        <m:r>
          <w:rPr>
            <w:rFonts w:ascii="Cambria Math" w:hAnsi="Cambria Math"/>
          </w:rPr>
          <m:t xml:space="preserve"> </m:t>
        </m:r>
      </m:oMath>
      <w:r w:rsidRPr="00DC7D17">
        <w:rPr>
          <w:lang w:val="en-US"/>
        </w:rPr>
        <w:t xml:space="preserve"> of the battery RC network are responsible for short</w:t>
      </w:r>
      <w:r w:rsidR="0083603B">
        <w:rPr>
          <w:lang w:val="en-US"/>
        </w:rPr>
        <w:t>-</w:t>
      </w:r>
      <w:r w:rsidRPr="00DC7D17">
        <w:rPr>
          <w:lang w:val="en-US"/>
        </w:rPr>
        <w:t xml:space="preserve"> and long-time transients in battery internal impedance respectively [</w:t>
      </w:r>
      <w:r w:rsidRPr="00DA47F4">
        <w:endnoteReference w:id="47"/>
      </w:r>
      <w:r w:rsidRPr="00DC7D17">
        <w:rPr>
          <w:lang w:val="en-US"/>
        </w:rPr>
        <w:t>].</w:t>
      </w:r>
      <w:r w:rsidR="00DA47F4">
        <w:rPr>
          <w:lang w:val="en-US"/>
        </w:rPr>
        <w:t xml:space="preserve"> Regarding the open circuit voltage and the resistance of the battery’s network model, the st</w:t>
      </w:r>
      <w:r w:rsidR="007574D8">
        <w:rPr>
          <w:lang w:val="en-US"/>
        </w:rPr>
        <w:t>ate of charge of the battery (SO</w:t>
      </w:r>
      <w:r w:rsidR="00DA47F4">
        <w:rPr>
          <w:lang w:val="en-US"/>
        </w:rPr>
        <w:t>C) needs to be calculated. The battery SOC can be expressed based on the capacity updates as</w:t>
      </w:r>
      <w:r w:rsidR="0083603B">
        <w:rPr>
          <w:lang w:val="en-US"/>
        </w:rPr>
        <w:t>:</w:t>
      </w:r>
      <w:r w:rsidR="00DA47F4">
        <w:rPr>
          <w:lang w:val="en-US"/>
        </w:rPr>
        <w:t xml:space="preserve"> </w:t>
      </w:r>
    </w:p>
    <w:tbl>
      <w:tblPr>
        <w:tblStyle w:val="af"/>
        <w:tblW w:w="0" w:type="auto"/>
        <w:tblLook w:val="04A0" w:firstRow="1" w:lastRow="0" w:firstColumn="1" w:lastColumn="0" w:noHBand="0" w:noVBand="1"/>
      </w:tblPr>
      <w:tblGrid>
        <w:gridCol w:w="8217"/>
        <w:gridCol w:w="1411"/>
      </w:tblGrid>
      <w:tr w:rsidR="00DC7D17" w14:paraId="21DEA556" w14:textId="77777777" w:rsidTr="00DC7D17">
        <w:tc>
          <w:tcPr>
            <w:tcW w:w="8217" w:type="dxa"/>
          </w:tcPr>
          <w:p w14:paraId="445CA226" w14:textId="228F6507" w:rsidR="00DC7D17" w:rsidRPr="00DC7D17" w:rsidRDefault="00DC7D17" w:rsidP="00553F57">
            <w:pPr>
              <w:tabs>
                <w:tab w:val="left" w:pos="2254"/>
              </w:tabs>
              <w:rPr>
                <w:lang w:val="en-US"/>
              </w:rPr>
            </w:pPr>
            <m:oMathPara>
              <m:oMathParaPr>
                <m:jc m:val="left"/>
              </m:oMathParaPr>
              <m:oMath>
                <m:r>
                  <w:rPr>
                    <w:rFonts w:ascii="Cambria Math" w:hAnsi="Cambria Math"/>
                    <w:sz w:val="22"/>
                    <w:lang w:val="en-US"/>
                  </w:rPr>
                  <m:t>C</m:t>
                </m:r>
                <m:d>
                  <m:dPr>
                    <m:ctrlPr>
                      <w:rPr>
                        <w:rFonts w:ascii="Cambria Math" w:hAnsi="Cambria Math"/>
                        <w:i/>
                        <w:sz w:val="22"/>
                        <w:lang w:val="en-US"/>
                      </w:rPr>
                    </m:ctrlPr>
                  </m:dPr>
                  <m:e>
                    <m:r>
                      <w:rPr>
                        <w:rFonts w:ascii="Cambria Math" w:hAnsi="Cambria Math"/>
                        <w:sz w:val="22"/>
                        <w:lang w:val="en-US"/>
                      </w:rPr>
                      <m:t>t</m:t>
                    </m:r>
                  </m:e>
                </m:d>
                <m:r>
                  <w:rPr>
                    <w:rFonts w:ascii="Cambria Math" w:hAnsi="Cambria Math"/>
                    <w:sz w:val="22"/>
                    <w:lang w:val="en-US"/>
                  </w:rPr>
                  <m:t>=C</m:t>
                </m:r>
                <m:d>
                  <m:dPr>
                    <m:ctrlPr>
                      <w:rPr>
                        <w:rFonts w:ascii="Cambria Math" w:hAnsi="Cambria Math"/>
                        <w:i/>
                        <w:sz w:val="22"/>
                        <w:lang w:val="en-US"/>
                      </w:rPr>
                    </m:ctrlPr>
                  </m:dPr>
                  <m:e>
                    <m:r>
                      <w:rPr>
                        <w:rFonts w:ascii="Cambria Math" w:hAnsi="Cambria Math"/>
                        <w:sz w:val="22"/>
                        <w:lang w:val="en-US"/>
                      </w:rPr>
                      <m:t>t-</m:t>
                    </m:r>
                    <m:r>
                      <w:rPr>
                        <w:rFonts w:ascii="Cambria Math" w:hAnsi="Cambria Math"/>
                        <w:sz w:val="22"/>
                        <w:lang w:val="el-GR"/>
                      </w:rPr>
                      <m:t>Δ</m:t>
                    </m:r>
                    <m:r>
                      <w:rPr>
                        <w:rFonts w:ascii="Cambria Math" w:hAnsi="Cambria Math"/>
                        <w:sz w:val="22"/>
                        <w:lang w:val="en-US"/>
                      </w:rPr>
                      <m:t>t</m:t>
                    </m:r>
                  </m:e>
                </m:d>
                <m:r>
                  <w:rPr>
                    <w:rFonts w:ascii="Cambria Math" w:hAnsi="Cambria Math"/>
                    <w:sz w:val="22"/>
                    <w:lang w:val="en-US"/>
                  </w:rPr>
                  <m:t>-</m:t>
                </m:r>
                <m:sSub>
                  <m:sSubPr>
                    <m:ctrlPr>
                      <w:rPr>
                        <w:rFonts w:ascii="Cambria Math" w:hAnsi="Cambria Math"/>
                        <w:i/>
                        <w:sz w:val="22"/>
                        <w:lang w:val="en-US"/>
                      </w:rPr>
                    </m:ctrlPr>
                  </m:sSubPr>
                  <m:e>
                    <m:r>
                      <w:rPr>
                        <w:rFonts w:ascii="Cambria Math" w:hAnsi="Cambria Math"/>
                        <w:sz w:val="22"/>
                        <w:lang w:val="en-US"/>
                      </w:rPr>
                      <m:t>I</m:t>
                    </m:r>
                  </m:e>
                  <m:sub>
                    <m:r>
                      <w:rPr>
                        <w:rFonts w:ascii="Cambria Math" w:hAnsi="Cambria Math"/>
                        <w:sz w:val="22"/>
                        <w:lang w:val="en-US"/>
                      </w:rPr>
                      <m:t>bat</m:t>
                    </m:r>
                  </m:sub>
                </m:sSub>
                <m:r>
                  <w:rPr>
                    <w:rFonts w:ascii="Cambria Math" w:hAnsi="Cambria Math"/>
                    <w:sz w:val="22"/>
                    <w:lang w:val="en-US"/>
                  </w:rPr>
                  <m:t>(t)∙</m:t>
                </m:r>
                <m:f>
                  <m:fPr>
                    <m:ctrlPr>
                      <w:rPr>
                        <w:rFonts w:ascii="Cambria Math" w:hAnsi="Cambria Math"/>
                        <w:i/>
                        <w:sz w:val="22"/>
                        <w:lang w:val="en-US"/>
                      </w:rPr>
                    </m:ctrlPr>
                  </m:fPr>
                  <m:num>
                    <m:r>
                      <w:rPr>
                        <w:rFonts w:ascii="Cambria Math" w:hAnsi="Cambria Math"/>
                        <w:sz w:val="22"/>
                        <w:lang w:val="el-GR"/>
                      </w:rPr>
                      <m:t>Δ</m:t>
                    </m:r>
                    <m:r>
                      <w:rPr>
                        <w:rFonts w:ascii="Cambria Math" w:hAnsi="Cambria Math"/>
                        <w:sz w:val="22"/>
                        <w:lang w:val="en-US"/>
                      </w:rPr>
                      <m:t>t</m:t>
                    </m:r>
                  </m:num>
                  <m:den>
                    <m:r>
                      <w:rPr>
                        <w:rFonts w:ascii="Cambria Math" w:hAnsi="Cambria Math"/>
                        <w:sz w:val="22"/>
                        <w:lang w:val="en-US"/>
                      </w:rPr>
                      <m:t>3600</m:t>
                    </m:r>
                  </m:den>
                </m:f>
                <m:r>
                  <w:rPr>
                    <w:rFonts w:ascii="Cambria Math" w:hAnsi="Cambria Math"/>
                    <w:sz w:val="22"/>
                    <w:lang w:val="en-US"/>
                  </w:rPr>
                  <m:t xml:space="preserve">  </m:t>
                </m:r>
              </m:oMath>
            </m:oMathPara>
          </w:p>
        </w:tc>
        <w:tc>
          <w:tcPr>
            <w:tcW w:w="1411" w:type="dxa"/>
          </w:tcPr>
          <w:p w14:paraId="30C57322" w14:textId="23FB825C" w:rsidR="00DC7D17" w:rsidRPr="00E55437" w:rsidRDefault="004A59D9" w:rsidP="00E55437">
            <w:pPr>
              <w:pStyle w:val="af0"/>
              <w:keepNext/>
            </w:pPr>
            <w:r>
              <w:t xml:space="preserve">Equation </w:t>
            </w:r>
            <w:r>
              <w:fldChar w:fldCharType="begin"/>
            </w:r>
            <w:r>
              <w:instrText xml:space="preserve"> SEQ Equation \* ARABIC </w:instrText>
            </w:r>
            <w:r>
              <w:fldChar w:fldCharType="separate"/>
            </w:r>
            <w:r w:rsidR="00222700">
              <w:rPr>
                <w:noProof/>
              </w:rPr>
              <w:t>14</w:t>
            </w:r>
            <w:r>
              <w:fldChar w:fldCharType="end"/>
            </w:r>
          </w:p>
        </w:tc>
      </w:tr>
    </w:tbl>
    <w:p w14:paraId="56188452" w14:textId="05991BD4" w:rsidR="00DC7D17" w:rsidRDefault="00DC7D17" w:rsidP="00553F57">
      <w:pPr>
        <w:tabs>
          <w:tab w:val="left" w:pos="2254"/>
        </w:tabs>
        <w:rPr>
          <w:lang w:val="en-US"/>
        </w:rPr>
      </w:pPr>
    </w:p>
    <w:tbl>
      <w:tblPr>
        <w:tblStyle w:val="af"/>
        <w:tblW w:w="0" w:type="auto"/>
        <w:tblLook w:val="04A0" w:firstRow="1" w:lastRow="0" w:firstColumn="1" w:lastColumn="0" w:noHBand="0" w:noVBand="1"/>
      </w:tblPr>
      <w:tblGrid>
        <w:gridCol w:w="8217"/>
        <w:gridCol w:w="1411"/>
      </w:tblGrid>
      <w:tr w:rsidR="00DC7D17" w14:paraId="7E4BEA62" w14:textId="77777777" w:rsidTr="00DC7D17">
        <w:tc>
          <w:tcPr>
            <w:tcW w:w="8217" w:type="dxa"/>
          </w:tcPr>
          <w:p w14:paraId="3DA630EA" w14:textId="66C09C78" w:rsidR="00DC7D17" w:rsidRPr="00DC7D17" w:rsidRDefault="00DA47F4" w:rsidP="00DC7D17">
            <w:pPr>
              <w:tabs>
                <w:tab w:val="left" w:pos="2254"/>
              </w:tabs>
              <w:rPr>
                <w:lang w:val="en-US"/>
              </w:rPr>
            </w:pPr>
            <m:oMathPara>
              <m:oMathParaPr>
                <m:jc m:val="left"/>
              </m:oMathParaPr>
              <m:oMath>
                <m:r>
                  <w:rPr>
                    <w:rFonts w:ascii="Cambria Math" w:eastAsia="Calibri" w:hAnsi="Cambria Math"/>
                    <w:lang w:val="en-US"/>
                  </w:rPr>
                  <m:t>SOC=</m:t>
                </m:r>
                <m:sSub>
                  <m:sSubPr>
                    <m:ctrlPr>
                      <w:rPr>
                        <w:rFonts w:ascii="Cambria Math" w:eastAsia="Calibri" w:hAnsi="Cambria Math"/>
                        <w:i/>
                        <w:lang w:val="en-US"/>
                      </w:rPr>
                    </m:ctrlPr>
                  </m:sSubPr>
                  <m:e>
                    <m:r>
                      <w:rPr>
                        <w:rFonts w:ascii="Cambria Math" w:eastAsia="Calibri" w:hAnsi="Cambria Math"/>
                        <w:lang w:val="en-US"/>
                      </w:rPr>
                      <m:t>SOC</m:t>
                    </m:r>
                  </m:e>
                  <m:sub>
                    <m:r>
                      <w:rPr>
                        <w:rFonts w:ascii="Cambria Math" w:eastAsia="Calibri" w:hAnsi="Cambria Math"/>
                        <w:lang w:val="en-US"/>
                      </w:rPr>
                      <m:t>init</m:t>
                    </m:r>
                  </m:sub>
                </m:sSub>
                <m:r>
                  <w:rPr>
                    <w:rFonts w:ascii="Cambria Math" w:eastAsia="Calibri" w:hAnsi="Cambria Math"/>
                    <w:lang w:val="en-US"/>
                  </w:rPr>
                  <m:t>-</m:t>
                </m:r>
                <m:nary>
                  <m:naryPr>
                    <m:limLoc m:val="undOvr"/>
                    <m:subHide m:val="1"/>
                    <m:supHide m:val="1"/>
                    <m:ctrlPr>
                      <w:rPr>
                        <w:rFonts w:ascii="Cambria Math" w:eastAsia="Calibri" w:hAnsi="Cambria Math"/>
                        <w:i/>
                        <w:lang w:val="en-US"/>
                      </w:rPr>
                    </m:ctrlPr>
                  </m:naryPr>
                  <m:sub/>
                  <m:sup/>
                  <m:e>
                    <m:d>
                      <m:dPr>
                        <m:ctrlPr>
                          <w:rPr>
                            <w:rFonts w:ascii="Cambria Math" w:eastAsia="Calibri" w:hAnsi="Cambria Math"/>
                            <w:i/>
                            <w:lang w:val="en-US"/>
                          </w:rPr>
                        </m:ctrlPr>
                      </m:dPr>
                      <m:e>
                        <m:f>
                          <m:fPr>
                            <m:ctrlPr>
                              <w:rPr>
                                <w:rFonts w:ascii="Cambria Math" w:eastAsia="Calibri" w:hAnsi="Cambria Math"/>
                                <w:i/>
                                <w:lang w:val="en-US"/>
                              </w:rPr>
                            </m:ctrlPr>
                          </m:fPr>
                          <m:num>
                            <m:sSub>
                              <m:sSubPr>
                                <m:ctrlPr>
                                  <w:rPr>
                                    <w:rFonts w:ascii="Cambria Math" w:eastAsia="Calibri" w:hAnsi="Cambria Math"/>
                                    <w:i/>
                                    <w:lang w:val="en-US"/>
                                  </w:rPr>
                                </m:ctrlPr>
                              </m:sSubPr>
                              <m:e>
                                <m:r>
                                  <w:rPr>
                                    <w:rFonts w:ascii="Cambria Math" w:eastAsia="Calibri" w:hAnsi="Cambria Math"/>
                                    <w:lang w:val="en-US"/>
                                  </w:rPr>
                                  <m:t>I</m:t>
                                </m:r>
                              </m:e>
                              <m:sub>
                                <m:r>
                                  <w:rPr>
                                    <w:rFonts w:ascii="Cambria Math" w:eastAsia="Calibri" w:hAnsi="Cambria Math"/>
                                    <w:lang w:val="en-US"/>
                                  </w:rPr>
                                  <m:t>bat</m:t>
                                </m:r>
                              </m:sub>
                            </m:sSub>
                          </m:num>
                          <m:den>
                            <m:sSub>
                              <m:sSubPr>
                                <m:ctrlPr>
                                  <w:rPr>
                                    <w:rFonts w:ascii="Cambria Math" w:eastAsia="Calibri" w:hAnsi="Cambria Math"/>
                                    <w:i/>
                                    <w:lang w:val="en-US"/>
                                  </w:rPr>
                                </m:ctrlPr>
                              </m:sSubPr>
                              <m:e>
                                <m:r>
                                  <w:rPr>
                                    <w:rFonts w:ascii="Cambria Math" w:eastAsia="Calibri" w:hAnsi="Cambria Math"/>
                                    <w:lang w:val="en-US"/>
                                  </w:rPr>
                                  <m:t>C</m:t>
                                </m:r>
                              </m:e>
                              <m:sub>
                                <m:r>
                                  <w:rPr>
                                    <w:rFonts w:ascii="Cambria Math" w:eastAsia="Calibri" w:hAnsi="Cambria Math"/>
                                    <w:lang w:val="en-US"/>
                                  </w:rPr>
                                  <m:t>usable</m:t>
                                </m:r>
                              </m:sub>
                            </m:sSub>
                          </m:den>
                        </m:f>
                      </m:e>
                    </m:d>
                    <m:r>
                      <w:rPr>
                        <w:rFonts w:ascii="Cambria Math" w:eastAsia="Calibri" w:hAnsi="Cambria Math"/>
                        <w:lang w:val="en-US"/>
                      </w:rPr>
                      <m:t>dt</m:t>
                    </m:r>
                  </m:e>
                </m:nary>
              </m:oMath>
            </m:oMathPara>
          </w:p>
        </w:tc>
        <w:tc>
          <w:tcPr>
            <w:tcW w:w="1411" w:type="dxa"/>
            <w:vAlign w:val="center"/>
          </w:tcPr>
          <w:p w14:paraId="2BAF4738" w14:textId="5FBD295A" w:rsidR="00DC7D17" w:rsidRPr="00E55437" w:rsidRDefault="004A59D9" w:rsidP="00E55437">
            <w:pPr>
              <w:pStyle w:val="af0"/>
              <w:keepNext/>
            </w:pPr>
            <w:r>
              <w:t xml:space="preserve">Equation </w:t>
            </w:r>
            <w:r>
              <w:fldChar w:fldCharType="begin"/>
            </w:r>
            <w:r>
              <w:instrText xml:space="preserve"> SEQ Equation \* ARABIC </w:instrText>
            </w:r>
            <w:r>
              <w:fldChar w:fldCharType="separate"/>
            </w:r>
            <w:r w:rsidR="00222700">
              <w:rPr>
                <w:noProof/>
              </w:rPr>
              <w:t>15</w:t>
            </w:r>
            <w:r>
              <w:fldChar w:fldCharType="end"/>
            </w:r>
          </w:p>
        </w:tc>
      </w:tr>
    </w:tbl>
    <w:p w14:paraId="5DCD45EB" w14:textId="48F2A967" w:rsidR="00DC7D17" w:rsidRDefault="00AE222B" w:rsidP="00100765">
      <w:pPr>
        <w:tabs>
          <w:tab w:val="left" w:pos="2254"/>
        </w:tabs>
        <w:rPr>
          <w:lang w:val="en-US"/>
        </w:rPr>
      </w:pPr>
      <w:r w:rsidRPr="005B1260">
        <w:rPr>
          <w:i/>
        </w:rPr>
        <w:t>C</w:t>
      </w:r>
      <w:r w:rsidR="00A11F09">
        <w:rPr>
          <w:i/>
        </w:rPr>
        <w:t>(t)</w:t>
      </w:r>
      <w:r w:rsidRPr="005B1260">
        <w:rPr>
          <w:i/>
        </w:rPr>
        <w:t xml:space="preserve"> </w:t>
      </w:r>
      <w:r w:rsidRPr="005B1260">
        <w:t>is the current</w:t>
      </w:r>
      <w:r>
        <w:t xml:space="preserve"> battery capacity, which is updated at </w:t>
      </w:r>
      <w:r w:rsidRPr="005B1260">
        <w:t>each simulation step</w:t>
      </w:r>
      <w:r>
        <w:t xml:space="preserve"> </w:t>
      </w:r>
      <w:r w:rsidRPr="00900650">
        <w:rPr>
          <w:i/>
          <w:lang w:val="el-GR"/>
        </w:rPr>
        <w:t>Δ</w:t>
      </w:r>
      <w:r w:rsidRPr="00900650">
        <w:rPr>
          <w:i/>
          <w:lang w:val="en-US"/>
        </w:rPr>
        <w:t>t</w:t>
      </w:r>
      <w:r>
        <w:t xml:space="preserve">. The </w:t>
      </w:r>
      <w:r w:rsidRPr="00900650">
        <w:t xml:space="preserve">latter is set equal to </w:t>
      </w:r>
      <w:r w:rsidRPr="00900650">
        <w:rPr>
          <w:i/>
          <w:lang w:val="en-US"/>
        </w:rPr>
        <w:t>0.2s</w:t>
      </w:r>
      <w:r w:rsidRPr="00900650">
        <w:rPr>
          <w:lang w:val="en-US"/>
        </w:rPr>
        <w:t xml:space="preserve">, in order to capture small scale dynamic transient phenomena in voltage </w:t>
      </w:r>
      <w:r w:rsidRPr="00900650">
        <w:rPr>
          <w:i/>
          <w:lang w:val="en-US"/>
        </w:rPr>
        <w:t>U(t)</w:t>
      </w:r>
      <w:r w:rsidRPr="00900650">
        <w:rPr>
          <w:lang w:val="en-US"/>
        </w:rPr>
        <w:t xml:space="preserve"> and current </w:t>
      </w:r>
      <w:r w:rsidRPr="00900650">
        <w:rPr>
          <w:i/>
          <w:lang w:val="en-US"/>
        </w:rPr>
        <w:t>I</w:t>
      </w:r>
      <w:r w:rsidRPr="00900650">
        <w:rPr>
          <w:i/>
          <w:vertAlign w:val="subscript"/>
          <w:lang w:val="en-US"/>
        </w:rPr>
        <w:t>bat</w:t>
      </w:r>
      <w:r w:rsidRPr="00900650">
        <w:rPr>
          <w:i/>
          <w:lang w:val="en-US"/>
        </w:rPr>
        <w:t>(t)</w:t>
      </w:r>
      <w:r w:rsidRPr="00900650">
        <w:rPr>
          <w:lang w:val="en-US"/>
        </w:rPr>
        <w:t xml:space="preserve"> parameters. </w:t>
      </w:r>
      <w:r w:rsidR="00DA47F4" w:rsidRPr="00DA47F4">
        <w:rPr>
          <w:lang w:val="en-US"/>
        </w:rPr>
        <w:t>The capacity of the battery was limited between the values 0 and the maximum capacity</w:t>
      </w:r>
      <w:r w:rsidR="00A254A5">
        <w:rPr>
          <w:lang w:val="en-US"/>
        </w:rPr>
        <w:t>. The</w:t>
      </w:r>
      <w:r w:rsidR="00DA47F4" w:rsidRPr="00DA47F4">
        <w:rPr>
          <w:lang w:val="en-US"/>
        </w:rPr>
        <w:t xml:space="preserve"> initial </w:t>
      </w:r>
      <w:r w:rsidR="00A254A5">
        <w:rPr>
          <w:lang w:val="en-US"/>
        </w:rPr>
        <w:t>capacity value is set equal to 50%</w:t>
      </w:r>
      <w:r w:rsidR="00DA47F4" w:rsidRPr="00DA47F4">
        <w:rPr>
          <w:lang w:val="en-US"/>
        </w:rPr>
        <w:t xml:space="preserve">. This fact is in line with the current trends of the batteries industry, which is constantly upgrading the materials, the structure and the quality of the produced batteries. </w:t>
      </w:r>
      <w:r w:rsidR="00E604BF">
        <w:rPr>
          <w:lang w:val="en-US"/>
        </w:rPr>
        <w:t xml:space="preserve">Such updates and advancements </w:t>
      </w:r>
      <w:r w:rsidR="00DA47F4" w:rsidRPr="00DA47F4">
        <w:rPr>
          <w:lang w:val="en-US"/>
        </w:rPr>
        <w:t>result</w:t>
      </w:r>
      <w:r w:rsidR="00E604BF">
        <w:rPr>
          <w:lang w:val="en-US"/>
        </w:rPr>
        <w:t xml:space="preserve"> </w:t>
      </w:r>
      <w:r w:rsidR="00DA47F4" w:rsidRPr="00DA47F4">
        <w:rPr>
          <w:lang w:val="en-US"/>
        </w:rPr>
        <w:t xml:space="preserve">in an overall efficiency upgrade and allows for the development of deep charge/discharge batteries, maximizing its useful capacity and consequently the capabilities of a BESS. In order to better simulate the degradation of the battery’s material and its </w:t>
      </w:r>
      <w:r w:rsidR="00DA47F4" w:rsidRPr="00DA47F4">
        <w:rPr>
          <w:lang w:val="en-US"/>
        </w:rPr>
        <w:lastRenderedPageBreak/>
        <w:t>ability for energy storage, a capacity fad</w:t>
      </w:r>
      <w:r w:rsidR="007119C4">
        <w:rPr>
          <w:lang w:val="en-US"/>
        </w:rPr>
        <w:t>ing</w:t>
      </w:r>
      <w:r w:rsidR="00DA47F4" w:rsidRPr="00DA47F4">
        <w:rPr>
          <w:lang w:val="en-US"/>
        </w:rPr>
        <w:t xml:space="preserve"> model was integrated into the battery model of this study. Capacity fading refers to the irreversible loss in the usable capacity of a battery due to time, temperature and cycle number. Generally, a battery is considered to be usable until reaching </w:t>
      </w:r>
      <w:r w:rsidR="007119C4">
        <w:rPr>
          <w:lang w:val="en-US"/>
        </w:rPr>
        <w:t xml:space="preserve">down to </w:t>
      </w:r>
      <w:r w:rsidR="00DA47F4" w:rsidRPr="00DA47F4">
        <w:rPr>
          <w:lang w:val="en-US"/>
        </w:rPr>
        <w:t>the 80% of its initial capacity [</w:t>
      </w:r>
      <w:r w:rsidR="00B277B4" w:rsidRPr="00F538E4">
        <w:endnoteReference w:id="48"/>
      </w:r>
      <w:r w:rsidR="00DA47F4" w:rsidRPr="00DA47F4">
        <w:rPr>
          <w:lang w:val="en-US"/>
        </w:rPr>
        <w:t xml:space="preserve">, </w:t>
      </w:r>
      <w:bookmarkStart w:id="52" w:name="_Ref520296259"/>
      <w:r w:rsidR="00B277B4" w:rsidRPr="00F538E4">
        <w:endnoteReference w:id="49"/>
      </w:r>
      <w:bookmarkEnd w:id="52"/>
      <w:r w:rsidR="00DA47F4" w:rsidRPr="00DA47F4">
        <w:rPr>
          <w:lang w:val="en-US"/>
        </w:rPr>
        <w:t xml:space="preserve">]. So, modeling the capacity fading is important for predicting the remaining life of the battery. The irreversible </w:t>
      </w:r>
      <w:r w:rsidR="007119C4" w:rsidRPr="00DA47F4">
        <w:rPr>
          <w:lang w:val="en-US"/>
        </w:rPr>
        <w:t xml:space="preserve">usable capacity </w:t>
      </w:r>
      <w:r w:rsidR="00DA47F4" w:rsidRPr="00DA47F4">
        <w:rPr>
          <w:lang w:val="en-US"/>
        </w:rPr>
        <w:t>loss</w:t>
      </w:r>
      <w:r w:rsidR="007119C4">
        <w:rPr>
          <w:lang w:val="en-US"/>
        </w:rPr>
        <w:t>,</w:t>
      </w:r>
      <w:r w:rsidR="00DA47F4" w:rsidRPr="00DA47F4">
        <w:rPr>
          <w:lang w:val="en-US"/>
        </w:rPr>
        <w:t xml:space="preserve"> causing capacity fading</w:t>
      </w:r>
      <w:r w:rsidR="007119C4">
        <w:rPr>
          <w:lang w:val="en-US"/>
        </w:rPr>
        <w:t>,</w:t>
      </w:r>
      <w:r w:rsidR="00DA47F4" w:rsidRPr="00DA47F4">
        <w:rPr>
          <w:lang w:val="en-US"/>
        </w:rPr>
        <w:t xml:space="preserve"> is associated with degradation of the battery, and the loss occurs whether the battery is inactive (so-called “calendar life” losses) or ex</w:t>
      </w:r>
      <w:r w:rsidR="00F538E4">
        <w:rPr>
          <w:lang w:val="en-US"/>
        </w:rPr>
        <w:t>ercised (“cycle life” losses) [</w:t>
      </w:r>
      <w:r w:rsidR="00B277B4" w:rsidRPr="00F538E4">
        <w:endnoteReference w:id="50"/>
      </w:r>
      <w:r w:rsidR="00DA47F4" w:rsidRPr="00DA47F4">
        <w:rPr>
          <w:lang w:val="en-US"/>
        </w:rPr>
        <w:t>]. Both calendar and cycle life losses of a battery appear to be linear with time and dramatically increase with increasing temperature [</w:t>
      </w:r>
      <w:r w:rsidR="00D4588E">
        <w:rPr>
          <w:lang w:val="en-US"/>
        </w:rPr>
        <w:fldChar w:fldCharType="begin"/>
      </w:r>
      <w:r w:rsidR="00D4588E">
        <w:rPr>
          <w:lang w:val="en-US"/>
        </w:rPr>
        <w:instrText xml:space="preserve"> NOTEREF _Ref520296259 \h </w:instrText>
      </w:r>
      <w:r w:rsidR="00D4588E">
        <w:rPr>
          <w:lang w:val="en-US"/>
        </w:rPr>
      </w:r>
      <w:r w:rsidR="00D4588E">
        <w:rPr>
          <w:lang w:val="en-US"/>
        </w:rPr>
        <w:fldChar w:fldCharType="separate"/>
      </w:r>
      <w:r w:rsidR="00222700">
        <w:rPr>
          <w:lang w:val="en-US"/>
        </w:rPr>
        <w:t>48</w:t>
      </w:r>
      <w:r w:rsidR="00D4588E">
        <w:rPr>
          <w:lang w:val="en-US"/>
        </w:rPr>
        <w:fldChar w:fldCharType="end"/>
      </w:r>
      <w:r w:rsidR="00DA47F4" w:rsidRPr="00DA47F4">
        <w:rPr>
          <w:lang w:val="en-US"/>
        </w:rPr>
        <w:t>]. Therefore, the effect of temperature must be considered while modeling the capacity fading for a battery. The calendar and cycle life losses lead to a capacity correction factor to determine the remaining usable battery capacity. Thus, the capacity fading was modelled considering the correlation between the battery temperature and capacity. In this way, the maximum capacity of the battery was calculated as a fraction of the nominal capacity considering both calendar and charging losses, based on the following equations</w:t>
      </w:r>
      <w:r w:rsidR="00647972">
        <w:rPr>
          <w:lang w:val="en-US"/>
        </w:rPr>
        <w:t>:</w:t>
      </w:r>
    </w:p>
    <w:tbl>
      <w:tblPr>
        <w:tblStyle w:val="af"/>
        <w:tblW w:w="0" w:type="auto"/>
        <w:tblLook w:val="04A0" w:firstRow="1" w:lastRow="0" w:firstColumn="1" w:lastColumn="0" w:noHBand="0" w:noVBand="1"/>
      </w:tblPr>
      <w:tblGrid>
        <w:gridCol w:w="7792"/>
        <w:gridCol w:w="1836"/>
      </w:tblGrid>
      <w:tr w:rsidR="00DC7D17" w14:paraId="68EC802B" w14:textId="77777777" w:rsidTr="00DC7D17">
        <w:tc>
          <w:tcPr>
            <w:tcW w:w="7792" w:type="dxa"/>
          </w:tcPr>
          <w:p w14:paraId="43E30461" w14:textId="0C6878BA" w:rsidR="00DC7D17" w:rsidRPr="00DC7D17" w:rsidRDefault="003C672C" w:rsidP="00553F57">
            <w:pPr>
              <w:tabs>
                <w:tab w:val="left" w:pos="2254"/>
              </w:tabs>
              <w:rPr>
                <w:lang w:val="en-US"/>
              </w:rPr>
            </w:pPr>
            <m:oMathPara>
              <m:oMathParaPr>
                <m:jc m:val="left"/>
              </m:oMathParaPr>
              <m:oMath>
                <m:sSub>
                  <m:sSubPr>
                    <m:ctrlPr>
                      <w:rPr>
                        <w:rFonts w:ascii="Cambria Math" w:hAnsi="Cambria Math"/>
                        <w:i/>
                        <w:sz w:val="22"/>
                        <w:lang w:val="en-US"/>
                      </w:rPr>
                    </m:ctrlPr>
                  </m:sSubPr>
                  <m:e>
                    <m:r>
                      <w:rPr>
                        <w:rFonts w:ascii="Cambria Math" w:hAnsi="Cambria Math"/>
                        <w:sz w:val="22"/>
                        <w:lang w:val="en-US"/>
                      </w:rPr>
                      <m:t>C</m:t>
                    </m:r>
                  </m:e>
                  <m:sub>
                    <m:r>
                      <w:rPr>
                        <w:rFonts w:ascii="Cambria Math" w:hAnsi="Cambria Math"/>
                        <w:sz w:val="22"/>
                        <w:lang w:val="en-US"/>
                      </w:rPr>
                      <m:t>max</m:t>
                    </m:r>
                  </m:sub>
                </m:sSub>
                <m:r>
                  <w:rPr>
                    <w:rFonts w:ascii="Cambria Math" w:hAnsi="Cambria Math"/>
                    <w:sz w:val="22"/>
                    <w:lang w:val="en-US"/>
                  </w:rPr>
                  <m:t>(t)=</m:t>
                </m:r>
                <m:sSub>
                  <m:sSubPr>
                    <m:ctrlPr>
                      <w:rPr>
                        <w:rFonts w:ascii="Cambria Math" w:hAnsi="Cambria Math"/>
                        <w:i/>
                        <w:sz w:val="22"/>
                        <w:lang w:val="en-US"/>
                      </w:rPr>
                    </m:ctrlPr>
                  </m:sSubPr>
                  <m:e>
                    <m:r>
                      <w:rPr>
                        <w:rFonts w:ascii="Cambria Math" w:hAnsi="Cambria Math"/>
                        <w:sz w:val="22"/>
                        <w:lang w:val="en-US"/>
                      </w:rPr>
                      <m:t>C</m:t>
                    </m:r>
                  </m:e>
                  <m:sub>
                    <m:r>
                      <w:rPr>
                        <w:rFonts w:ascii="Cambria Math" w:hAnsi="Cambria Math"/>
                        <w:sz w:val="22"/>
                        <w:lang w:val="en-US"/>
                      </w:rPr>
                      <m:t>nom</m:t>
                    </m:r>
                  </m:sub>
                </m:sSub>
                <m:r>
                  <w:rPr>
                    <w:rFonts w:ascii="Cambria Math" w:hAnsi="Cambria Math"/>
                    <w:sz w:val="22"/>
                    <w:lang w:val="en-US"/>
                  </w:rPr>
                  <m:t>∙</m:t>
                </m:r>
                <m:d>
                  <m:dPr>
                    <m:begChr m:val="["/>
                    <m:endChr m:val="]"/>
                    <m:ctrlPr>
                      <w:rPr>
                        <w:rFonts w:ascii="Cambria Math" w:hAnsi="Cambria Math"/>
                        <w:i/>
                        <w:sz w:val="22"/>
                        <w:lang w:val="en-US"/>
                      </w:rPr>
                    </m:ctrlPr>
                  </m:dPr>
                  <m:e>
                    <m:r>
                      <w:rPr>
                        <w:rFonts w:ascii="Cambria Math" w:hAnsi="Cambria Math"/>
                        <w:sz w:val="22"/>
                        <w:lang w:val="en-US"/>
                      </w:rPr>
                      <m:t>1-</m:t>
                    </m:r>
                    <m:d>
                      <m:dPr>
                        <m:ctrlPr>
                          <w:rPr>
                            <w:rFonts w:ascii="Cambria Math" w:hAnsi="Cambria Math"/>
                            <w:i/>
                            <w:sz w:val="22"/>
                            <w:lang w:val="en-US"/>
                          </w:rPr>
                        </m:ctrlPr>
                      </m:dPr>
                      <m:e>
                        <m:sSub>
                          <m:sSubPr>
                            <m:ctrlPr>
                              <w:rPr>
                                <w:rFonts w:ascii="Cambria Math" w:hAnsi="Cambria Math"/>
                                <w:i/>
                                <w:sz w:val="22"/>
                                <w:lang w:val="en-US"/>
                              </w:rPr>
                            </m:ctrlPr>
                          </m:sSubPr>
                          <m:e>
                            <m:r>
                              <w:rPr>
                                <w:rFonts w:ascii="Cambria Math" w:hAnsi="Cambria Math"/>
                                <w:sz w:val="22"/>
                                <w:lang w:val="en-US"/>
                              </w:rPr>
                              <m:t>f</m:t>
                            </m:r>
                          </m:e>
                          <m:sub>
                            <m:r>
                              <w:rPr>
                                <w:rFonts w:ascii="Cambria Math" w:hAnsi="Cambria Math"/>
                                <w:sz w:val="22"/>
                                <w:lang w:val="en-US"/>
                              </w:rPr>
                              <m:t>sl</m:t>
                            </m:r>
                          </m:sub>
                        </m:sSub>
                        <m:r>
                          <w:rPr>
                            <w:rFonts w:ascii="Cambria Math" w:hAnsi="Cambria Math"/>
                            <w:sz w:val="22"/>
                            <w:lang w:val="en-US"/>
                          </w:rPr>
                          <m:t>(t)+</m:t>
                        </m:r>
                        <m:sSub>
                          <m:sSubPr>
                            <m:ctrlPr>
                              <w:rPr>
                                <w:rFonts w:ascii="Cambria Math" w:hAnsi="Cambria Math"/>
                                <w:i/>
                                <w:sz w:val="22"/>
                                <w:lang w:val="en-US"/>
                              </w:rPr>
                            </m:ctrlPr>
                          </m:sSubPr>
                          <m:e>
                            <m:r>
                              <w:rPr>
                                <w:rFonts w:ascii="Cambria Math" w:hAnsi="Cambria Math"/>
                                <w:sz w:val="22"/>
                                <w:lang w:val="en-US"/>
                              </w:rPr>
                              <m:t>f</m:t>
                            </m:r>
                          </m:e>
                          <m:sub>
                            <m:r>
                              <w:rPr>
                                <w:rFonts w:ascii="Cambria Math" w:hAnsi="Cambria Math"/>
                                <w:sz w:val="22"/>
                                <w:lang w:val="en-US"/>
                              </w:rPr>
                              <m:t>cl</m:t>
                            </m:r>
                          </m:sub>
                        </m:sSub>
                        <m:r>
                          <w:rPr>
                            <w:rFonts w:ascii="Cambria Math" w:hAnsi="Cambria Math"/>
                            <w:sz w:val="22"/>
                            <w:lang w:val="en-US"/>
                          </w:rPr>
                          <m:t>(t)</m:t>
                        </m:r>
                      </m:e>
                    </m:d>
                  </m:e>
                </m:d>
              </m:oMath>
            </m:oMathPara>
          </w:p>
        </w:tc>
        <w:tc>
          <w:tcPr>
            <w:tcW w:w="1836" w:type="dxa"/>
          </w:tcPr>
          <w:p w14:paraId="772BDDE5" w14:textId="24A908CA" w:rsidR="00DC7D17" w:rsidRPr="0027018A" w:rsidRDefault="004A59D9" w:rsidP="0027018A">
            <w:pPr>
              <w:pStyle w:val="af0"/>
              <w:keepNext/>
            </w:pPr>
            <w:r>
              <w:t xml:space="preserve">Equation </w:t>
            </w:r>
            <w:r>
              <w:fldChar w:fldCharType="begin"/>
            </w:r>
            <w:r>
              <w:instrText xml:space="preserve"> SEQ Equation \* ARABIC </w:instrText>
            </w:r>
            <w:r>
              <w:fldChar w:fldCharType="separate"/>
            </w:r>
            <w:r w:rsidR="00222700">
              <w:rPr>
                <w:noProof/>
              </w:rPr>
              <w:t>16</w:t>
            </w:r>
            <w:r>
              <w:fldChar w:fldCharType="end"/>
            </w:r>
          </w:p>
        </w:tc>
      </w:tr>
    </w:tbl>
    <w:p w14:paraId="51C5A16E" w14:textId="035EE996" w:rsidR="00DC7D17" w:rsidRDefault="00B277B4" w:rsidP="007223E4">
      <w:pPr>
        <w:tabs>
          <w:tab w:val="left" w:pos="2254"/>
        </w:tabs>
        <w:ind w:firstLine="346"/>
        <w:rPr>
          <w:lang w:val="en-US"/>
        </w:rPr>
      </w:pPr>
      <w:r w:rsidRPr="001645C2">
        <w:rPr>
          <w:i/>
        </w:rPr>
        <w:t>C</w:t>
      </w:r>
      <w:r w:rsidRPr="001645C2">
        <w:rPr>
          <w:i/>
          <w:vertAlign w:val="subscript"/>
        </w:rPr>
        <w:t>nom</w:t>
      </w:r>
      <w:r>
        <w:t xml:space="preserve"> is the nominal capacity of the BESS which is set </w:t>
      </w:r>
      <w:r w:rsidR="007119C4">
        <w:t xml:space="preserve">equal </w:t>
      </w:r>
      <w:r>
        <w:t xml:space="preserve">to 2000 Ah. </w:t>
      </w:r>
      <m:oMath>
        <m:sSub>
          <m:sSubPr>
            <m:ctrlPr>
              <w:rPr>
                <w:rFonts w:ascii="Cambria Math" w:hAnsi="Cambria Math"/>
                <w:i/>
                <w:sz w:val="22"/>
                <w:lang w:val="en-US"/>
              </w:rPr>
            </m:ctrlPr>
          </m:sSubPr>
          <m:e>
            <m:r>
              <w:rPr>
                <w:rFonts w:ascii="Cambria Math" w:hAnsi="Cambria Math"/>
                <w:sz w:val="22"/>
                <w:lang w:val="en-US"/>
              </w:rPr>
              <m:t>C</m:t>
            </m:r>
          </m:e>
          <m:sub>
            <m:r>
              <w:rPr>
                <w:rFonts w:ascii="Cambria Math" w:hAnsi="Cambria Math"/>
                <w:sz w:val="22"/>
                <w:lang w:val="en-US"/>
              </w:rPr>
              <m:t>max</m:t>
            </m:r>
          </m:sub>
        </m:sSub>
        <m:r>
          <w:rPr>
            <w:rFonts w:ascii="Cambria Math" w:hAnsi="Cambria Math"/>
            <w:sz w:val="22"/>
            <w:lang w:val="en-US"/>
          </w:rPr>
          <m:t>(t)</m:t>
        </m:r>
      </m:oMath>
      <w:r>
        <w:t xml:space="preserve"> </w:t>
      </w:r>
      <w:r w:rsidRPr="005B1260">
        <w:t>is the maximum remaining capacity of the battery</w:t>
      </w:r>
      <w:r>
        <w:t>,</w:t>
      </w:r>
      <w:r w:rsidRPr="005B1260">
        <w:t xml:space="preserve"> which </w:t>
      </w:r>
      <w:r>
        <w:t>is</w:t>
      </w:r>
      <w:r w:rsidRPr="005B1260">
        <w:t xml:space="preserve"> affected by battery aging and degradation</w:t>
      </w:r>
      <w:r>
        <w:t xml:space="preserve"> effects, through coefficients </w:t>
      </w:r>
      <w:r w:rsidRPr="001645C2">
        <w:rPr>
          <w:i/>
        </w:rPr>
        <w:t>f</w:t>
      </w:r>
      <w:r w:rsidRPr="001645C2">
        <w:rPr>
          <w:i/>
          <w:vertAlign w:val="subscript"/>
        </w:rPr>
        <w:t>sl</w:t>
      </w:r>
      <w:r>
        <w:t xml:space="preserve"> and </w:t>
      </w:r>
      <w:r w:rsidRPr="001645C2">
        <w:rPr>
          <w:i/>
        </w:rPr>
        <w:t>f</w:t>
      </w:r>
      <w:r w:rsidRPr="001645C2">
        <w:rPr>
          <w:i/>
          <w:vertAlign w:val="subscript"/>
        </w:rPr>
        <w:t>cl</w:t>
      </w:r>
      <w:r>
        <w:t xml:space="preserve"> that represent the lifetime storage loss fraction and the lifetime cycle loss fraction </w:t>
      </w:r>
      <w:r w:rsidRPr="005B1260">
        <w:t>respectively</w:t>
      </w:r>
      <w:r w:rsidRPr="00900650">
        <w:rPr>
          <w:lang w:val="en-US"/>
        </w:rPr>
        <w:t>The</w:t>
      </w:r>
      <w:r w:rsidR="00CA75D3">
        <w:rPr>
          <w:lang w:val="en-US"/>
        </w:rPr>
        <w:t xml:space="preserve"> SOC calculation at each time step was based on the corresponding maximum battery capacity as resulted </w:t>
      </w:r>
      <w:r w:rsidR="007119C4">
        <w:rPr>
          <w:lang w:val="en-US"/>
        </w:rPr>
        <w:t xml:space="preserve">by </w:t>
      </w:r>
      <w:r w:rsidR="00CA75D3">
        <w:rPr>
          <w:lang w:val="en-US"/>
        </w:rPr>
        <w:t xml:space="preserve">taking into account the degradation effect. </w:t>
      </w:r>
      <w:r w:rsidR="00DA47F4">
        <w:rPr>
          <w:lang w:val="en-US"/>
        </w:rPr>
        <w:t xml:space="preserve">The storage losses and the </w:t>
      </w:r>
      <w:r w:rsidR="00A73861">
        <w:rPr>
          <w:lang w:val="en-US"/>
        </w:rPr>
        <w:t>cycle</w:t>
      </w:r>
      <w:r w:rsidR="00DA47F4">
        <w:rPr>
          <w:lang w:val="en-US"/>
        </w:rPr>
        <w:t xml:space="preserve"> losses can be expressed as</w:t>
      </w:r>
    </w:p>
    <w:tbl>
      <w:tblPr>
        <w:tblStyle w:val="af"/>
        <w:tblW w:w="0" w:type="auto"/>
        <w:tblLook w:val="04A0" w:firstRow="1" w:lastRow="0" w:firstColumn="1" w:lastColumn="0" w:noHBand="0" w:noVBand="1"/>
      </w:tblPr>
      <w:tblGrid>
        <w:gridCol w:w="7792"/>
        <w:gridCol w:w="1836"/>
      </w:tblGrid>
      <w:tr w:rsidR="00DA47F4" w14:paraId="5D7773EB" w14:textId="77777777" w:rsidTr="00B277B4">
        <w:tc>
          <w:tcPr>
            <w:tcW w:w="7792" w:type="dxa"/>
            <w:vAlign w:val="center"/>
          </w:tcPr>
          <w:p w14:paraId="5DE0BD27" w14:textId="77777777" w:rsidR="00DA47F4" w:rsidRPr="00A2507B" w:rsidRDefault="003C672C" w:rsidP="00534009">
            <w:pPr>
              <w:tabs>
                <w:tab w:val="left" w:pos="2254"/>
              </w:tabs>
              <w:rPr>
                <w:lang w:val="en-US"/>
              </w:rPr>
            </w:pPr>
            <m:oMathPara>
              <m:oMathParaPr>
                <m:jc m:val="left"/>
              </m:oMathPara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sl</m:t>
                    </m:r>
                  </m:sub>
                </m:sSub>
                <m:r>
                  <w:rPr>
                    <w:rFonts w:ascii="Cambria Math" w:hAnsi="Cambria Math"/>
                    <w:lang w:val="en-US"/>
                  </w:rPr>
                  <m:t>=</m:t>
                </m:r>
                <m:nary>
                  <m:naryPr>
                    <m:limLoc m:val="undOvr"/>
                    <m:subHide m:val="1"/>
                    <m:supHide m:val="1"/>
                    <m:ctrlPr>
                      <w:rPr>
                        <w:rFonts w:ascii="Cambria Math" w:hAnsi="Cambria Math"/>
                        <w:i/>
                        <w:lang w:val="en-US"/>
                      </w:rPr>
                    </m:ctrlPr>
                  </m:naryPr>
                  <m:sub/>
                  <m:sup/>
                  <m:e>
                    <m:r>
                      <w:rPr>
                        <w:rFonts w:ascii="Cambria Math" w:hAnsi="Cambria Math"/>
                        <w:lang w:val="en-US"/>
                      </w:rPr>
                      <m:t>s</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e</m:t>
                        </m:r>
                      </m:e>
                      <m:sup>
                        <m:f>
                          <m:fPr>
                            <m:ctrlPr>
                              <w:rPr>
                                <w:rFonts w:ascii="Cambria Math" w:hAnsi="Cambria Math"/>
                                <w:i/>
                                <w:lang w:val="en-US"/>
                              </w:rPr>
                            </m:ctrlPr>
                          </m:fPr>
                          <m:num>
                            <m:r>
                              <w:rPr>
                                <w:rFonts w:ascii="Cambria Math" w:hAnsi="Cambria Math"/>
                                <w:lang w:val="en-US"/>
                              </w:rPr>
                              <m:t>s</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2</m:t>
                                </m:r>
                              </m:sub>
                            </m:sSub>
                          </m:num>
                          <m:den>
                            <m:r>
                              <w:rPr>
                                <w:rFonts w:ascii="Cambria Math" w:hAnsi="Cambria Math"/>
                                <w:lang w:val="en-US"/>
                              </w:rPr>
                              <m:t>RT</m:t>
                            </m:r>
                          </m:den>
                        </m:f>
                      </m:sup>
                    </m:sSup>
                    <m:r>
                      <w:rPr>
                        <w:rFonts w:ascii="Cambria Math" w:hAnsi="Cambria Math"/>
                        <w:lang w:val="en-US"/>
                      </w:rPr>
                      <m:t>∙</m:t>
                    </m:r>
                    <m:f>
                      <m:fPr>
                        <m:ctrlPr>
                          <w:rPr>
                            <w:rFonts w:ascii="Cambria Math" w:hAnsi="Cambria Math"/>
                            <w:i/>
                            <w:lang w:val="en-US"/>
                          </w:rPr>
                        </m:ctrlPr>
                      </m:fPr>
                      <m:num>
                        <m:r>
                          <w:rPr>
                            <w:rFonts w:ascii="Cambria Math" w:hAnsi="Cambria Math"/>
                            <w:lang w:val="en-US"/>
                          </w:rPr>
                          <m:t>dt</m:t>
                        </m:r>
                      </m:num>
                      <m:den>
                        <m:r>
                          <w:rPr>
                            <w:rFonts w:ascii="Cambria Math" w:hAnsi="Cambria Math"/>
                            <w:lang w:val="en-US"/>
                          </w:rPr>
                          <m:t>100∙2592000</m:t>
                        </m:r>
                      </m:den>
                    </m:f>
                  </m:e>
                </m:nary>
              </m:oMath>
            </m:oMathPara>
          </w:p>
        </w:tc>
        <w:tc>
          <w:tcPr>
            <w:tcW w:w="1836" w:type="dxa"/>
          </w:tcPr>
          <w:p w14:paraId="11C569C5" w14:textId="0BAECA85" w:rsidR="00DA47F4" w:rsidRPr="0027018A" w:rsidRDefault="004A59D9" w:rsidP="0027018A">
            <w:pPr>
              <w:pStyle w:val="af0"/>
              <w:keepNext/>
            </w:pPr>
            <w:r>
              <w:t xml:space="preserve">Equation </w:t>
            </w:r>
            <w:r>
              <w:fldChar w:fldCharType="begin"/>
            </w:r>
            <w:r>
              <w:instrText xml:space="preserve"> SEQ Equation \* ARABIC </w:instrText>
            </w:r>
            <w:r>
              <w:fldChar w:fldCharType="separate"/>
            </w:r>
            <w:r w:rsidR="00222700">
              <w:rPr>
                <w:noProof/>
              </w:rPr>
              <w:t>17</w:t>
            </w:r>
            <w:r>
              <w:fldChar w:fldCharType="end"/>
            </w:r>
          </w:p>
        </w:tc>
      </w:tr>
      <w:tr w:rsidR="00DA47F4" w14:paraId="35172506" w14:textId="77777777" w:rsidTr="00B277B4">
        <w:tc>
          <w:tcPr>
            <w:tcW w:w="7792" w:type="dxa"/>
            <w:vAlign w:val="center"/>
          </w:tcPr>
          <w:p w14:paraId="4AA6F7E8" w14:textId="77777777" w:rsidR="00DA47F4" w:rsidRPr="00A2507B" w:rsidRDefault="003C672C" w:rsidP="00534009">
            <w:pPr>
              <w:tabs>
                <w:tab w:val="left" w:pos="2254"/>
              </w:tabs>
              <w:rPr>
                <w:lang w:val="en-US"/>
              </w:rPr>
            </w:pPr>
            <m:oMathPara>
              <m:oMathParaPr>
                <m:jc m:val="left"/>
              </m:oMathPara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cl</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cl</m:t>
                    </m:r>
                  </m:sub>
                </m:sSub>
                <m:d>
                  <m:dPr>
                    <m:ctrlPr>
                      <w:rPr>
                        <w:rFonts w:ascii="Cambria Math" w:hAnsi="Cambria Math"/>
                        <w:i/>
                        <w:lang w:val="en-US"/>
                      </w:rPr>
                    </m:ctrlPr>
                  </m:dPr>
                  <m:e>
                    <m:r>
                      <w:rPr>
                        <w:rFonts w:ascii="Cambria Math" w:hAnsi="Cambria Math"/>
                        <w:lang w:val="en-US"/>
                      </w:rPr>
                      <m:t>t-</m:t>
                    </m:r>
                    <m:r>
                      <w:rPr>
                        <w:rFonts w:ascii="Cambria Math" w:hAnsi="Cambria Math"/>
                        <w:lang w:val="el-GR"/>
                      </w:rPr>
                      <m:t>Δ</m:t>
                    </m:r>
                    <m:r>
                      <w:rPr>
                        <w:rFonts w:ascii="Cambria Math" w:hAnsi="Cambria Math"/>
                        <w:lang w:val="en-US"/>
                      </w:rPr>
                      <m:t>t</m:t>
                    </m:r>
                  </m:e>
                </m:d>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eqv</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eqv</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eqv</m:t>
                            </m:r>
                          </m:sub>
                        </m:sSub>
                        <m:d>
                          <m:dPr>
                            <m:ctrlPr>
                              <w:rPr>
                                <w:rFonts w:ascii="Cambria Math" w:hAnsi="Cambria Math"/>
                                <w:i/>
                                <w:lang w:val="en-US"/>
                              </w:rPr>
                            </m:ctrlPr>
                          </m:dPr>
                          <m:e>
                            <m:r>
                              <w:rPr>
                                <w:rFonts w:ascii="Cambria Math" w:hAnsi="Cambria Math"/>
                                <w:lang w:val="en-US"/>
                              </w:rPr>
                              <m:t>t-</m:t>
                            </m:r>
                            <m:r>
                              <w:rPr>
                                <w:rFonts w:ascii="Cambria Math" w:hAnsi="Cambria Math"/>
                                <w:lang w:val="el-GR"/>
                              </w:rPr>
                              <m:t>Δ</m:t>
                            </m:r>
                            <m:r>
                              <w:rPr>
                                <w:rFonts w:ascii="Cambria Math" w:hAnsi="Cambria Math"/>
                                <w:lang w:val="en-US"/>
                              </w:rPr>
                              <m:t>t</m:t>
                            </m:r>
                          </m:e>
                        </m:d>
                      </m:e>
                    </m:d>
                  </m:e>
                </m:d>
              </m:oMath>
            </m:oMathPara>
          </w:p>
        </w:tc>
        <w:tc>
          <w:tcPr>
            <w:tcW w:w="1836" w:type="dxa"/>
          </w:tcPr>
          <w:p w14:paraId="02814A97" w14:textId="5CD91727" w:rsidR="00DA47F4" w:rsidRPr="0027018A" w:rsidRDefault="004A59D9" w:rsidP="0027018A">
            <w:pPr>
              <w:pStyle w:val="af0"/>
              <w:keepNext/>
            </w:pPr>
            <w:r>
              <w:t xml:space="preserve">Equation </w:t>
            </w:r>
            <w:r>
              <w:fldChar w:fldCharType="begin"/>
            </w:r>
            <w:r>
              <w:instrText xml:space="preserve"> SEQ Equation \* ARABIC </w:instrText>
            </w:r>
            <w:r>
              <w:fldChar w:fldCharType="separate"/>
            </w:r>
            <w:r w:rsidR="00222700">
              <w:rPr>
                <w:noProof/>
              </w:rPr>
              <w:t>18</w:t>
            </w:r>
            <w:r>
              <w:fldChar w:fldCharType="end"/>
            </w:r>
          </w:p>
        </w:tc>
      </w:tr>
    </w:tbl>
    <w:p w14:paraId="41FA79F7" w14:textId="23DEC13A" w:rsidR="00DA47F4" w:rsidRDefault="003F3796" w:rsidP="00553F57">
      <w:pPr>
        <w:tabs>
          <w:tab w:val="left" w:pos="2254"/>
        </w:tabs>
        <w:rPr>
          <w:lang w:val="en-US"/>
        </w:rPr>
      </w:pPr>
      <w:r>
        <w:rPr>
          <w:lang w:val="en-US"/>
        </w:rPr>
        <w:t>, w</w:t>
      </w:r>
      <w:r w:rsidR="00DA47F4">
        <w:rPr>
          <w:lang w:val="en-US"/>
        </w:rPr>
        <w:t xml:space="preserve">here the number of full cycles and the losses per cycle can be then represented according to the following equations </w:t>
      </w:r>
      <w:r w:rsidR="00A73861">
        <w:rPr>
          <w:lang w:val="en-US"/>
        </w:rPr>
        <w:t>respectively:</w:t>
      </w:r>
    </w:p>
    <w:p w14:paraId="21769938" w14:textId="77777777" w:rsidR="00DA47F4" w:rsidRDefault="00DA47F4" w:rsidP="00553F57">
      <w:pPr>
        <w:tabs>
          <w:tab w:val="left" w:pos="2254"/>
        </w:tabs>
        <w:rPr>
          <w:lang w:val="en-US"/>
        </w:rPr>
      </w:pPr>
    </w:p>
    <w:tbl>
      <w:tblPr>
        <w:tblStyle w:val="af"/>
        <w:tblW w:w="0" w:type="auto"/>
        <w:tblLook w:val="04A0" w:firstRow="1" w:lastRow="0" w:firstColumn="1" w:lastColumn="0" w:noHBand="0" w:noVBand="1"/>
      </w:tblPr>
      <w:tblGrid>
        <w:gridCol w:w="7650"/>
        <w:gridCol w:w="1978"/>
      </w:tblGrid>
      <w:tr w:rsidR="00DC7D17" w14:paraId="66DC99A9" w14:textId="77777777" w:rsidTr="004A59D9">
        <w:tc>
          <w:tcPr>
            <w:tcW w:w="7650" w:type="dxa"/>
            <w:vAlign w:val="center"/>
          </w:tcPr>
          <w:p w14:paraId="714795A0" w14:textId="09D41A9A" w:rsidR="00DC7D17" w:rsidRPr="00A2507B" w:rsidRDefault="003C672C" w:rsidP="00DC7D17">
            <w:pPr>
              <w:tabs>
                <w:tab w:val="left" w:pos="2254"/>
              </w:tabs>
              <w:rPr>
                <w:lang w:val="en-US"/>
              </w:rPr>
            </w:pPr>
            <m:oMathPara>
              <m:oMathParaPr>
                <m:jc m:val="left"/>
              </m:oMathParaPr>
              <m:oMath>
                <m:sSub>
                  <m:sSubPr>
                    <m:ctrlPr>
                      <w:rPr>
                        <w:rFonts w:ascii="Cambria Math" w:hAnsi="Cambria Math"/>
                        <w:i/>
                        <w:sz w:val="22"/>
                        <w:lang w:val="en-US"/>
                      </w:rPr>
                    </m:ctrlPr>
                  </m:sSubPr>
                  <m:e>
                    <m:r>
                      <w:rPr>
                        <w:rFonts w:ascii="Cambria Math" w:hAnsi="Cambria Math"/>
                        <w:sz w:val="22"/>
                        <w:lang w:val="en-US"/>
                      </w:rPr>
                      <m:t>N</m:t>
                    </m:r>
                  </m:e>
                  <m:sub>
                    <m:r>
                      <w:rPr>
                        <w:rFonts w:ascii="Cambria Math" w:hAnsi="Cambria Math"/>
                        <w:sz w:val="22"/>
                        <w:lang w:val="en-US"/>
                      </w:rPr>
                      <m:t>eqv</m:t>
                    </m:r>
                  </m:sub>
                </m:sSub>
                <m:r>
                  <w:rPr>
                    <w:rFonts w:ascii="Cambria Math" w:hAnsi="Cambria Math"/>
                    <w:sz w:val="22"/>
                    <w:lang w:val="en-US"/>
                  </w:rPr>
                  <m:t>=</m:t>
                </m:r>
                <m:nary>
                  <m:naryPr>
                    <m:limLoc m:val="undOvr"/>
                    <m:subHide m:val="1"/>
                    <m:supHide m:val="1"/>
                    <m:ctrlPr>
                      <w:rPr>
                        <w:rFonts w:ascii="Cambria Math" w:hAnsi="Cambria Math"/>
                        <w:i/>
                        <w:sz w:val="22"/>
                        <w:lang w:val="en-US"/>
                      </w:rPr>
                    </m:ctrlPr>
                  </m:naryPr>
                  <m:sub/>
                  <m:sup/>
                  <m:e>
                    <m:f>
                      <m:fPr>
                        <m:ctrlPr>
                          <w:rPr>
                            <w:rFonts w:ascii="Cambria Math" w:hAnsi="Cambria Math"/>
                            <w:i/>
                            <w:sz w:val="22"/>
                            <w:lang w:val="en-US"/>
                          </w:rPr>
                        </m:ctrlPr>
                      </m:fPr>
                      <m:num>
                        <m:f>
                          <m:fPr>
                            <m:ctrlPr>
                              <w:rPr>
                                <w:rFonts w:ascii="Cambria Math" w:hAnsi="Cambria Math"/>
                                <w:i/>
                                <w:sz w:val="22"/>
                                <w:lang w:val="en-US"/>
                              </w:rPr>
                            </m:ctrlPr>
                          </m:fPr>
                          <m:num>
                            <m:r>
                              <w:rPr>
                                <w:rFonts w:ascii="Cambria Math" w:hAnsi="Cambria Math"/>
                                <w:sz w:val="22"/>
                                <w:lang w:val="en-US"/>
                              </w:rPr>
                              <m:t>1</m:t>
                            </m:r>
                          </m:num>
                          <m:den>
                            <m:r>
                              <w:rPr>
                                <w:rFonts w:ascii="Cambria Math" w:hAnsi="Cambria Math"/>
                                <w:sz w:val="22"/>
                                <w:lang w:val="en-US"/>
                              </w:rPr>
                              <m:t>2</m:t>
                            </m:r>
                          </m:den>
                        </m:f>
                        <m:d>
                          <m:dPr>
                            <m:begChr m:val="|"/>
                            <m:endChr m:val="|"/>
                            <m:ctrlPr>
                              <w:rPr>
                                <w:rFonts w:ascii="Cambria Math" w:hAnsi="Cambria Math"/>
                                <w:i/>
                                <w:sz w:val="22"/>
                                <w:lang w:val="en-US"/>
                              </w:rPr>
                            </m:ctrlPr>
                          </m:dPr>
                          <m:e>
                            <m:sSub>
                              <m:sSubPr>
                                <m:ctrlPr>
                                  <w:rPr>
                                    <w:rFonts w:ascii="Cambria Math" w:hAnsi="Cambria Math"/>
                                    <w:i/>
                                    <w:sz w:val="22"/>
                                    <w:lang w:val="en-US"/>
                                  </w:rPr>
                                </m:ctrlPr>
                              </m:sSubPr>
                              <m:e>
                                <m:r>
                                  <w:rPr>
                                    <w:rFonts w:ascii="Cambria Math" w:hAnsi="Cambria Math"/>
                                    <w:sz w:val="22"/>
                                    <w:lang w:val="en-US"/>
                                  </w:rPr>
                                  <m:t>I</m:t>
                                </m:r>
                              </m:e>
                              <m:sub>
                                <m:r>
                                  <w:rPr>
                                    <w:rFonts w:ascii="Cambria Math" w:hAnsi="Cambria Math"/>
                                    <w:sz w:val="22"/>
                                    <w:lang w:val="en-US"/>
                                  </w:rPr>
                                  <m:t>bat</m:t>
                                </m:r>
                              </m:sub>
                            </m:sSub>
                          </m:e>
                        </m:d>
                      </m:num>
                      <m:den>
                        <m:r>
                          <w:rPr>
                            <w:rFonts w:ascii="Cambria Math" w:hAnsi="Cambria Math"/>
                            <w:sz w:val="22"/>
                            <w:lang w:val="en-US"/>
                          </w:rPr>
                          <m:t>3600∙</m:t>
                        </m:r>
                        <m:sSub>
                          <m:sSubPr>
                            <m:ctrlPr>
                              <w:rPr>
                                <w:rFonts w:ascii="Cambria Math" w:hAnsi="Cambria Math"/>
                                <w:i/>
                                <w:sz w:val="22"/>
                                <w:lang w:val="en-US"/>
                              </w:rPr>
                            </m:ctrlPr>
                          </m:sSubPr>
                          <m:e>
                            <m:r>
                              <w:rPr>
                                <w:rFonts w:ascii="Cambria Math" w:hAnsi="Cambria Math"/>
                                <w:sz w:val="22"/>
                                <w:lang w:val="en-US"/>
                              </w:rPr>
                              <m:t>C</m:t>
                            </m:r>
                          </m:e>
                          <m:sub>
                            <m:r>
                              <w:rPr>
                                <w:rFonts w:ascii="Cambria Math" w:hAnsi="Cambria Math"/>
                                <w:sz w:val="22"/>
                                <w:lang w:val="en-US"/>
                              </w:rPr>
                              <m:t>max</m:t>
                            </m:r>
                          </m:sub>
                        </m:sSub>
                      </m:den>
                    </m:f>
                  </m:e>
                </m:nary>
              </m:oMath>
            </m:oMathPara>
          </w:p>
        </w:tc>
        <w:tc>
          <w:tcPr>
            <w:tcW w:w="1978" w:type="dxa"/>
            <w:vAlign w:val="center"/>
          </w:tcPr>
          <w:p w14:paraId="62440765" w14:textId="52C0CBE7" w:rsidR="00DC7D17" w:rsidRPr="0027018A" w:rsidRDefault="004A59D9" w:rsidP="0027018A">
            <w:pPr>
              <w:pStyle w:val="af0"/>
              <w:keepNext/>
            </w:pPr>
            <w:r>
              <w:t xml:space="preserve">Equation </w:t>
            </w:r>
            <w:r>
              <w:fldChar w:fldCharType="begin"/>
            </w:r>
            <w:r>
              <w:instrText xml:space="preserve"> SEQ Equation \* ARABIC </w:instrText>
            </w:r>
            <w:r>
              <w:fldChar w:fldCharType="separate"/>
            </w:r>
            <w:r w:rsidR="00222700">
              <w:rPr>
                <w:noProof/>
              </w:rPr>
              <w:t>19</w:t>
            </w:r>
            <w:r>
              <w:fldChar w:fldCharType="end"/>
            </w:r>
          </w:p>
        </w:tc>
      </w:tr>
    </w:tbl>
    <w:p w14:paraId="0990FEA0" w14:textId="77777777" w:rsidR="00DC7D17" w:rsidRDefault="00DC7D17" w:rsidP="00553F57">
      <w:pPr>
        <w:tabs>
          <w:tab w:val="left" w:pos="2254"/>
        </w:tabs>
        <w:rPr>
          <w:lang w:val="en-US"/>
        </w:rPr>
      </w:pPr>
    </w:p>
    <w:tbl>
      <w:tblPr>
        <w:tblStyle w:val="af"/>
        <w:tblW w:w="0" w:type="auto"/>
        <w:tblLook w:val="04A0" w:firstRow="1" w:lastRow="0" w:firstColumn="1" w:lastColumn="0" w:noHBand="0" w:noVBand="1"/>
      </w:tblPr>
      <w:tblGrid>
        <w:gridCol w:w="7650"/>
        <w:gridCol w:w="1978"/>
      </w:tblGrid>
      <w:tr w:rsidR="00DC7D17" w14:paraId="5F445B5B" w14:textId="77777777" w:rsidTr="00B277B4">
        <w:tc>
          <w:tcPr>
            <w:tcW w:w="7650" w:type="dxa"/>
            <w:vAlign w:val="center"/>
          </w:tcPr>
          <w:p w14:paraId="222E4D03" w14:textId="7A1C281D" w:rsidR="00DC7D17" w:rsidRPr="00B277B4" w:rsidRDefault="003C672C" w:rsidP="00DC7D17">
            <w:pPr>
              <w:tabs>
                <w:tab w:val="left" w:pos="2254"/>
              </w:tabs>
              <w:rPr>
                <w:lang w:val="en-US"/>
              </w:rPr>
            </w:pPr>
            <m:oMathPara>
              <m:oMathParaPr>
                <m:jc m:val="left"/>
              </m:oMathParaPr>
              <m:oMath>
                <m:f>
                  <m:fPr>
                    <m:ctrlPr>
                      <w:rPr>
                        <w:rFonts w:ascii="Cambria Math" w:hAnsi="Cambria Math"/>
                        <w:i/>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SOC</m:t>
                        </m:r>
                      </m:e>
                      <m:sub>
                        <m:r>
                          <w:rPr>
                            <w:rFonts w:ascii="Cambria Math" w:hAnsi="Cambria Math"/>
                            <w:lang w:val="en-US"/>
                          </w:rPr>
                          <m:t>cycle</m:t>
                        </m:r>
                      </m:sub>
                    </m:sSub>
                  </m:num>
                  <m:den>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eqv</m:t>
                        </m:r>
                      </m:sub>
                    </m:sSub>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eqv</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box>
                  <m:boxPr>
                    <m:opEmu m:val="1"/>
                    <m:ctrlPr>
                      <w:rPr>
                        <w:rFonts w:ascii="Cambria Math" w:hAnsi="Cambria Math"/>
                        <w:i/>
                        <w:lang w:val="en-US"/>
                      </w:rPr>
                    </m:ctrlPr>
                  </m:boxPr>
                  <m:e>
                    <m:r>
                      <w:rPr>
                        <w:rFonts w:ascii="Cambria Math" w:hAnsi="Cambria Math"/>
                        <w:lang w:val="en-US"/>
                      </w:rPr>
                      <m:t xml:space="preserve"> </m:t>
                    </m:r>
                    <m:groupChr>
                      <m:groupChrPr>
                        <m:chr m:val="⇒"/>
                        <m:vertJc m:val="bot"/>
                        <m:ctrlPr>
                          <w:rPr>
                            <w:rFonts w:ascii="Cambria Math" w:hAnsi="Cambria Math"/>
                            <w:i/>
                            <w:lang w:val="en-US"/>
                          </w:rPr>
                        </m:ctrlPr>
                      </m:groupChrPr>
                      <m:e>
                        <m:f>
                          <m:fPr>
                            <m:ctrlPr>
                              <w:rPr>
                                <w:rFonts w:ascii="Cambria Math" w:hAnsi="Cambria Math"/>
                                <w:i/>
                                <w:lang w:val="en-US"/>
                              </w:rPr>
                            </m:ctrlPr>
                          </m:fPr>
                          <m:num>
                            <m:r>
                              <w:rPr>
                                <w:rFonts w:ascii="Cambria Math" w:hAnsi="Cambria Math"/>
                                <w:lang w:val="en-US"/>
                              </w:rPr>
                              <m:t>∂</m:t>
                            </m:r>
                          </m:num>
                          <m:den>
                            <m:r>
                              <w:rPr>
                                <w:rFonts w:ascii="Cambria Math" w:hAnsi="Cambria Math"/>
                                <w:lang w:val="en-US"/>
                              </w:rPr>
                              <m:t>∂t</m:t>
                            </m:r>
                          </m:den>
                        </m:f>
                      </m:e>
                    </m:groupChr>
                  </m:e>
                </m:box>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SOC</m:t>
                        </m:r>
                      </m:e>
                      <m:sub>
                        <m:r>
                          <w:rPr>
                            <w:rFonts w:ascii="Cambria Math" w:hAnsi="Cambria Math"/>
                            <w:lang w:val="en-US"/>
                          </w:rPr>
                          <m:t>cycle</m:t>
                        </m:r>
                      </m:sub>
                    </m:sSub>
                  </m:num>
                  <m:den>
                    <m:r>
                      <w:rPr>
                        <w:rFonts w:ascii="Cambria Math" w:hAnsi="Cambria Math"/>
                        <w:lang w:val="en-US"/>
                      </w:rPr>
                      <m:t>∂t</m:t>
                    </m:r>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eqv</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eqv</m:t>
                        </m:r>
                      </m:sub>
                    </m:sSub>
                  </m:num>
                  <m:den>
                    <m:r>
                      <w:rPr>
                        <w:rFonts w:ascii="Cambria Math" w:hAnsi="Cambria Math"/>
                        <w:lang w:val="en-US"/>
                      </w:rPr>
                      <m:t>∂t</m:t>
                    </m:r>
                  </m:den>
                </m:f>
              </m:oMath>
            </m:oMathPara>
          </w:p>
        </w:tc>
        <w:tc>
          <w:tcPr>
            <w:tcW w:w="1978" w:type="dxa"/>
          </w:tcPr>
          <w:p w14:paraId="654D3DAF" w14:textId="34719C94" w:rsidR="00DC7D17" w:rsidRPr="0027018A" w:rsidRDefault="004A59D9" w:rsidP="0027018A">
            <w:pPr>
              <w:pStyle w:val="af0"/>
              <w:keepNext/>
            </w:pPr>
            <w:r>
              <w:t xml:space="preserve">Equation </w:t>
            </w:r>
            <w:r>
              <w:fldChar w:fldCharType="begin"/>
            </w:r>
            <w:r>
              <w:instrText xml:space="preserve"> SEQ Equation \* ARABIC </w:instrText>
            </w:r>
            <w:r>
              <w:fldChar w:fldCharType="separate"/>
            </w:r>
            <w:r w:rsidR="00222700">
              <w:rPr>
                <w:noProof/>
              </w:rPr>
              <w:t>20</w:t>
            </w:r>
            <w:r>
              <w:fldChar w:fldCharType="end"/>
            </w:r>
          </w:p>
        </w:tc>
      </w:tr>
    </w:tbl>
    <w:p w14:paraId="76D3C651" w14:textId="7D1D29FD" w:rsidR="00B277B4" w:rsidRDefault="00DA47F4" w:rsidP="00553F57">
      <w:pPr>
        <w:tabs>
          <w:tab w:val="left" w:pos="2254"/>
        </w:tabs>
        <w:rPr>
          <w:lang w:val="en-US"/>
        </w:rPr>
      </w:pPr>
      <w:r w:rsidRPr="00DA47F4">
        <w:rPr>
          <w:lang w:val="en-US"/>
        </w:rPr>
        <w:t xml:space="preserve">The coefficients </w:t>
      </w:r>
      <w:r w:rsidRPr="000521BB">
        <w:rPr>
          <w:i/>
          <w:lang w:val="en-US"/>
        </w:rPr>
        <w:t>k</w:t>
      </w:r>
      <w:r w:rsidRPr="000521BB">
        <w:rPr>
          <w:i/>
          <w:vertAlign w:val="subscript"/>
          <w:lang w:val="en-US"/>
        </w:rPr>
        <w:t>1</w:t>
      </w:r>
      <w:r w:rsidRPr="000521BB">
        <w:rPr>
          <w:i/>
          <w:lang w:val="en-US"/>
        </w:rPr>
        <w:t>, k</w:t>
      </w:r>
      <w:r w:rsidRPr="000521BB">
        <w:rPr>
          <w:i/>
          <w:vertAlign w:val="subscript"/>
          <w:lang w:val="en-US"/>
        </w:rPr>
        <w:t>2</w:t>
      </w:r>
      <w:r w:rsidRPr="000521BB">
        <w:rPr>
          <w:i/>
          <w:lang w:val="en-US"/>
        </w:rPr>
        <w:t>, k</w:t>
      </w:r>
      <w:r w:rsidRPr="000521BB">
        <w:rPr>
          <w:i/>
          <w:vertAlign w:val="subscript"/>
          <w:lang w:val="en-US"/>
        </w:rPr>
        <w:t>3</w:t>
      </w:r>
      <w:r w:rsidRPr="00DA47F4">
        <w:rPr>
          <w:lang w:val="en-US"/>
        </w:rPr>
        <w:t xml:space="preserve"> in the above equations depend on the temperature of the battery and further detail</w:t>
      </w:r>
      <w:r w:rsidR="00A73861">
        <w:rPr>
          <w:lang w:val="en-US"/>
        </w:rPr>
        <w:t>s</w:t>
      </w:r>
      <w:r w:rsidRPr="00DA47F4">
        <w:rPr>
          <w:lang w:val="en-US"/>
        </w:rPr>
        <w:t xml:space="preserve"> can be found in [</w:t>
      </w:r>
      <w:r w:rsidRPr="00DA47F4">
        <w:endnoteReference w:id="51"/>
      </w:r>
      <w:r w:rsidRPr="00DA47F4">
        <w:rPr>
          <w:lang w:val="en-US"/>
        </w:rPr>
        <w:t>].</w:t>
      </w:r>
    </w:p>
    <w:p w14:paraId="29890DE0" w14:textId="77777777" w:rsidR="00C80940" w:rsidRDefault="00C80940" w:rsidP="00553F57">
      <w:pPr>
        <w:tabs>
          <w:tab w:val="left" w:pos="2254"/>
        </w:tabs>
        <w:rPr>
          <w:lang w:val="en-US"/>
        </w:rPr>
      </w:pPr>
    </w:p>
    <w:p w14:paraId="63C106E6" w14:textId="12F2B5FF" w:rsidR="00217B81" w:rsidRDefault="00217B81" w:rsidP="00217B81">
      <w:pPr>
        <w:pStyle w:val="4"/>
        <w:rPr>
          <w:lang w:val="en-US"/>
        </w:rPr>
      </w:pPr>
      <w:r>
        <w:rPr>
          <w:lang w:val="en-US"/>
        </w:rPr>
        <w:t>4.3.2 Control configuration for the BESS</w:t>
      </w:r>
    </w:p>
    <w:p w14:paraId="6F7FCA5F" w14:textId="263BE9B1" w:rsidR="00217B81" w:rsidRPr="00217B81" w:rsidRDefault="00217B81" w:rsidP="007223E4">
      <w:pPr>
        <w:tabs>
          <w:tab w:val="left" w:pos="2254"/>
        </w:tabs>
        <w:ind w:firstLine="346"/>
        <w:rPr>
          <w:lang w:val="en-US"/>
        </w:rPr>
      </w:pPr>
      <w:r w:rsidRPr="00217B81">
        <w:rPr>
          <w:lang w:val="en-US"/>
        </w:rPr>
        <w:t>For the implementation of a complete simulation framework based on forecasting capability, as proposed in this study, a top to bottom approach should be followed for the development of the management algorithm responsible for controlling the power system operation. Th</w:t>
      </w:r>
      <w:r w:rsidR="00C80940">
        <w:rPr>
          <w:lang w:val="en-US"/>
        </w:rPr>
        <w:t>e</w:t>
      </w:r>
      <w:r w:rsidRPr="00217B81">
        <w:rPr>
          <w:lang w:val="en-US"/>
        </w:rPr>
        <w:t xml:space="preserve"> planned </w:t>
      </w:r>
      <w:r w:rsidR="00C80940">
        <w:rPr>
          <w:lang w:val="en-US"/>
        </w:rPr>
        <w:t>energy systems</w:t>
      </w:r>
      <w:r w:rsidRPr="00217B81">
        <w:rPr>
          <w:lang w:val="en-US"/>
        </w:rPr>
        <w:t xml:space="preserve"> setpoint information was directly related with the operation of the battery, which should track a planned power delivery trajectory, derived from the </w:t>
      </w:r>
      <w:r w:rsidR="00C80940">
        <w:rPr>
          <w:lang w:val="en-US"/>
        </w:rPr>
        <w:t xml:space="preserve">developed </w:t>
      </w:r>
      <w:r w:rsidRPr="00217B81">
        <w:rPr>
          <w:lang w:val="en-US"/>
        </w:rPr>
        <w:t>algorithm</w:t>
      </w:r>
      <w:r w:rsidR="00C80940">
        <w:rPr>
          <w:lang w:val="en-US"/>
        </w:rPr>
        <w:t xml:space="preserve"> described in section</w:t>
      </w:r>
      <w:r w:rsidR="006A24C1">
        <w:rPr>
          <w:lang w:val="en-US"/>
        </w:rPr>
        <w:t xml:space="preserve"> 4.2</w:t>
      </w:r>
      <w:r w:rsidRPr="00217B81">
        <w:rPr>
          <w:lang w:val="en-US"/>
        </w:rPr>
        <w:t xml:space="preserve">. </w:t>
      </w:r>
    </w:p>
    <w:p w14:paraId="148390B5" w14:textId="0DC4F92C" w:rsidR="00217B81" w:rsidRPr="00217B81" w:rsidRDefault="00217B81" w:rsidP="007223E4">
      <w:pPr>
        <w:tabs>
          <w:tab w:val="left" w:pos="2254"/>
        </w:tabs>
        <w:ind w:firstLine="346"/>
        <w:rPr>
          <w:lang w:val="en-US"/>
        </w:rPr>
      </w:pPr>
      <w:r w:rsidRPr="00217B81">
        <w:rPr>
          <w:lang w:val="en-US"/>
        </w:rPr>
        <w:t xml:space="preserve">From the above it is evident that the operation of the BESS was predefined based on the prediction module and the algorithm. However, the planned trajectory </w:t>
      </w:r>
      <w:r w:rsidR="00574655">
        <w:rPr>
          <w:lang w:val="en-US"/>
        </w:rPr>
        <w:t>can</w:t>
      </w:r>
      <w:r w:rsidRPr="00217B81">
        <w:rPr>
          <w:lang w:val="en-US"/>
        </w:rPr>
        <w:t xml:space="preserve">not be </w:t>
      </w:r>
      <w:r w:rsidR="00D22947">
        <w:rPr>
          <w:lang w:val="en-US"/>
        </w:rPr>
        <w:t xml:space="preserve">reproduced </w:t>
      </w:r>
      <w:r w:rsidRPr="00217B81">
        <w:rPr>
          <w:lang w:val="en-US"/>
        </w:rPr>
        <w:t>in the real dynamic operation of the power system for the following reasons</w:t>
      </w:r>
      <w:r w:rsidR="00574655">
        <w:rPr>
          <w:lang w:val="en-US"/>
        </w:rPr>
        <w:t>.</w:t>
      </w:r>
      <w:r w:rsidR="00574655" w:rsidRPr="00217B81">
        <w:rPr>
          <w:lang w:val="en-US"/>
        </w:rPr>
        <w:t xml:space="preserve"> </w:t>
      </w:r>
      <w:r w:rsidRPr="00217B81">
        <w:rPr>
          <w:lang w:val="en-US"/>
        </w:rPr>
        <w:t>At first, the power system’s demand values were slightly different from the forecasted demand values which can be attributed to the neural network errors. Despite the overall good quality of the network prediction, which resulted in a satisfactory mean absolute percentage error (</w:t>
      </w:r>
      <w:r w:rsidRPr="00F44F00">
        <w:rPr>
          <w:lang w:val="en-US"/>
        </w:rPr>
        <w:t>MAPE=1.715%)</w:t>
      </w:r>
      <w:r w:rsidRPr="00217B81">
        <w:rPr>
          <w:lang w:val="en-US"/>
        </w:rPr>
        <w:t xml:space="preserve"> for the year of the simulation (2016), </w:t>
      </w:r>
      <w:r w:rsidRPr="00217B81">
        <w:rPr>
          <w:lang w:val="en-US"/>
        </w:rPr>
        <w:lastRenderedPageBreak/>
        <w:t xml:space="preserve">when focusing on specific load values, the error </w:t>
      </w:r>
      <w:r w:rsidR="00E604BF">
        <w:rPr>
          <w:lang w:val="en-US"/>
        </w:rPr>
        <w:t>can be</w:t>
      </w:r>
      <w:r w:rsidRPr="00217B81">
        <w:rPr>
          <w:lang w:val="en-US"/>
        </w:rPr>
        <w:t xml:space="preserve"> higher relatively to the overall system performance. Thus, during the dynamic simulation of the power system with a fine time resolution, the instantaneous errors of the forecasting module </w:t>
      </w:r>
      <w:r w:rsidR="00E604BF">
        <w:rPr>
          <w:lang w:val="en-US"/>
        </w:rPr>
        <w:t xml:space="preserve">may </w:t>
      </w:r>
      <w:r w:rsidRPr="00217B81">
        <w:rPr>
          <w:lang w:val="en-US"/>
        </w:rPr>
        <w:t xml:space="preserve">result in significant deviations from the expected values and consequently the balance of the system could be risked. Another source of error regarding the dynamic simulation of the power system with the integration of the supervisory algorithm </w:t>
      </w:r>
      <w:r w:rsidR="00E604BF">
        <w:rPr>
          <w:lang w:val="en-US"/>
        </w:rPr>
        <w:t>originated</w:t>
      </w:r>
      <w:r w:rsidR="00E604BF" w:rsidRPr="00217B81">
        <w:rPr>
          <w:lang w:val="en-US"/>
        </w:rPr>
        <w:t xml:space="preserve"> </w:t>
      </w:r>
      <w:r w:rsidRPr="00217B81">
        <w:rPr>
          <w:lang w:val="en-US"/>
        </w:rPr>
        <w:t xml:space="preserve">from the current state of the battery system. </w:t>
      </w:r>
      <w:r w:rsidR="00E604BF">
        <w:rPr>
          <w:lang w:val="en-US"/>
        </w:rPr>
        <w:t>Since</w:t>
      </w:r>
      <w:r w:rsidRPr="00217B81">
        <w:rPr>
          <w:lang w:val="en-US"/>
        </w:rPr>
        <w:t xml:space="preserve"> the detailed BESS model described in the previous section (</w:t>
      </w:r>
      <w:r w:rsidR="006A24C1">
        <w:rPr>
          <w:lang w:val="en-US"/>
        </w:rPr>
        <w:t>4</w:t>
      </w:r>
      <w:r w:rsidRPr="00217B81">
        <w:rPr>
          <w:lang w:val="en-US"/>
        </w:rPr>
        <w:t xml:space="preserve">.3.1) was not considered </w:t>
      </w:r>
      <w:r w:rsidR="00521319">
        <w:rPr>
          <w:lang w:val="en-US"/>
        </w:rPr>
        <w:t>by</w:t>
      </w:r>
      <w:r w:rsidRPr="00217B81">
        <w:rPr>
          <w:lang w:val="en-US"/>
        </w:rPr>
        <w:t xml:space="preserve"> the algorithm that generated the setpoint values, it was not possible to estimate the different </w:t>
      </w:r>
      <w:r w:rsidR="00E604BF">
        <w:rPr>
          <w:lang w:val="en-US"/>
        </w:rPr>
        <w:t>actual</w:t>
      </w:r>
      <w:r w:rsidR="00E604BF" w:rsidRPr="00217B81">
        <w:rPr>
          <w:lang w:val="en-US"/>
        </w:rPr>
        <w:t xml:space="preserve"> </w:t>
      </w:r>
      <w:r w:rsidRPr="00217B81">
        <w:rPr>
          <w:lang w:val="en-US"/>
        </w:rPr>
        <w:t xml:space="preserve">states of the battery during the setpoint calculation. The variables that have the most direct and significant impact on the state of the battery are the current capacity </w:t>
      </w:r>
      <w:r w:rsidRPr="000521BB">
        <w:rPr>
          <w:i/>
          <w:lang w:val="en-US"/>
        </w:rPr>
        <w:t>C</w:t>
      </w:r>
      <w:r w:rsidRPr="00217B81">
        <w:rPr>
          <w:lang w:val="en-US"/>
        </w:rPr>
        <w:t xml:space="preserve">, the state of charge (SOC) and the maximum possible current injection. The last limitation </w:t>
      </w:r>
      <w:r w:rsidR="00E604BF">
        <w:rPr>
          <w:lang w:val="en-US"/>
        </w:rPr>
        <w:t>originates</w:t>
      </w:r>
      <w:r w:rsidR="00E604BF" w:rsidRPr="00217B81">
        <w:rPr>
          <w:lang w:val="en-US"/>
        </w:rPr>
        <w:t xml:space="preserve"> </w:t>
      </w:r>
      <w:r w:rsidRPr="00217B81">
        <w:rPr>
          <w:lang w:val="en-US"/>
        </w:rPr>
        <w:t xml:space="preserve">from the maximum possible power delivery from the battery. Another important factor that could not be estimated before the dynamic simulation was the aging impact and the degradation of the battery’s maximum capacity. </w:t>
      </w:r>
    </w:p>
    <w:p w14:paraId="16531C57" w14:textId="0C8B07B4" w:rsidR="00217B81" w:rsidRPr="00217B81" w:rsidRDefault="00217B81" w:rsidP="007223E4">
      <w:pPr>
        <w:tabs>
          <w:tab w:val="left" w:pos="2254"/>
        </w:tabs>
        <w:ind w:firstLine="346"/>
        <w:rPr>
          <w:lang w:val="en-US"/>
        </w:rPr>
      </w:pPr>
      <w:r w:rsidRPr="00217B81">
        <w:rPr>
          <w:lang w:val="en-US"/>
        </w:rPr>
        <w:t xml:space="preserve">For the reasons described above, it is clear that in order to preserve the system balance and to track in the best possible way the predefined system operation, a real time control system should be employed. This </w:t>
      </w:r>
      <w:r w:rsidR="00E604BF">
        <w:rPr>
          <w:lang w:val="en-US"/>
        </w:rPr>
        <w:t>serves mainly</w:t>
      </w:r>
      <w:r w:rsidR="00E604BF" w:rsidRPr="00217B81">
        <w:rPr>
          <w:lang w:val="en-US"/>
        </w:rPr>
        <w:t xml:space="preserve"> </w:t>
      </w:r>
      <w:r w:rsidR="00E604BF">
        <w:rPr>
          <w:lang w:val="en-US"/>
        </w:rPr>
        <w:t>to</w:t>
      </w:r>
      <w:r w:rsidR="00E604BF" w:rsidRPr="00217B81">
        <w:rPr>
          <w:lang w:val="en-US"/>
        </w:rPr>
        <w:t xml:space="preserve"> </w:t>
      </w:r>
      <w:r w:rsidRPr="00217B81">
        <w:rPr>
          <w:lang w:val="en-US"/>
        </w:rPr>
        <w:t>monitor the system for sudden changes and consider the appropriate actions to be made for restoring the balance</w:t>
      </w:r>
      <w:r w:rsidR="001408CA">
        <w:rPr>
          <w:lang w:val="en-US"/>
        </w:rPr>
        <w:t>.</w:t>
      </w:r>
    </w:p>
    <w:p w14:paraId="5AEB63ED" w14:textId="51728B1C" w:rsidR="007762C8" w:rsidRDefault="00217B81" w:rsidP="00CE0952">
      <w:pPr>
        <w:tabs>
          <w:tab w:val="left" w:pos="2254"/>
        </w:tabs>
        <w:rPr>
          <w:lang w:val="en-US"/>
        </w:rPr>
      </w:pPr>
      <w:r w:rsidRPr="00217B81">
        <w:rPr>
          <w:lang w:val="en-US"/>
        </w:rPr>
        <w:t xml:space="preserve">In </w:t>
      </w:r>
      <w:r w:rsidR="000521BB">
        <w:rPr>
          <w:lang w:val="en-US"/>
        </w:rPr>
        <w:fldChar w:fldCharType="begin"/>
      </w:r>
      <w:r w:rsidR="000521BB">
        <w:rPr>
          <w:lang w:val="en-US"/>
        </w:rPr>
        <w:instrText xml:space="preserve"> REF _Ref523837945 \h  \* MERGEFORMAT </w:instrText>
      </w:r>
      <w:r w:rsidR="000521BB">
        <w:rPr>
          <w:lang w:val="en-US"/>
        </w:rPr>
      </w:r>
      <w:r w:rsidR="000521BB">
        <w:rPr>
          <w:lang w:val="en-US"/>
        </w:rPr>
        <w:fldChar w:fldCharType="separate"/>
      </w:r>
      <w:r w:rsidR="00222700" w:rsidRPr="00222700">
        <w:rPr>
          <w:lang w:val="en-US"/>
        </w:rPr>
        <w:t>Figure 8</w:t>
      </w:r>
      <w:r w:rsidR="000521BB">
        <w:rPr>
          <w:lang w:val="en-US"/>
        </w:rPr>
        <w:fldChar w:fldCharType="end"/>
      </w:r>
      <w:r w:rsidRPr="00217B81">
        <w:rPr>
          <w:lang w:val="en-US"/>
        </w:rPr>
        <w:t>, a schematic representation of the real time charge / discharge controller of the BESS</w:t>
      </w:r>
      <w:r w:rsidR="001408CA">
        <w:rPr>
          <w:lang w:val="en-US"/>
        </w:rPr>
        <w:t>, adopted in</w:t>
      </w:r>
      <w:r w:rsidR="00260B6E">
        <w:rPr>
          <w:lang w:val="en-US"/>
        </w:rPr>
        <w:t xml:space="preserve"> t</w:t>
      </w:r>
      <w:r w:rsidR="001408CA">
        <w:rPr>
          <w:lang w:val="en-US"/>
        </w:rPr>
        <w:t>his study,</w:t>
      </w:r>
      <w:r w:rsidR="00F517F7">
        <w:rPr>
          <w:lang w:val="en-US"/>
        </w:rPr>
        <w:t xml:space="preserve"> is presented. </w:t>
      </w:r>
      <w:r w:rsidRPr="00217B81">
        <w:rPr>
          <w:lang w:val="en-US"/>
        </w:rPr>
        <w:t>As can be noticed, a cascade configuration was introduced, which was based on simpler proportional-integral single input single output controllers. This setup was adopted</w:t>
      </w:r>
      <w:r w:rsidR="00E604BF">
        <w:rPr>
          <w:lang w:val="en-US"/>
        </w:rPr>
        <w:t xml:space="preserve"> mainly because of its</w:t>
      </w:r>
      <w:r w:rsidRPr="00217B81">
        <w:rPr>
          <w:lang w:val="en-US"/>
        </w:rPr>
        <w:t xml:space="preserve"> simplicity </w:t>
      </w:r>
      <w:r w:rsidR="00E604BF">
        <w:rPr>
          <w:lang w:val="en-US"/>
        </w:rPr>
        <w:t>in</w:t>
      </w:r>
      <w:r w:rsidRPr="00217B81">
        <w:rPr>
          <w:lang w:val="en-US"/>
        </w:rPr>
        <w:t xml:space="preserve"> structure and the commonly available PI controllers in industry. From</w:t>
      </w:r>
      <w:r w:rsidR="00BF30D4">
        <w:rPr>
          <w:lang w:val="en-US"/>
        </w:rPr>
        <w:t xml:space="preserve"> </w:t>
      </w:r>
      <w:r w:rsidR="00BF30D4">
        <w:rPr>
          <w:lang w:val="en-US"/>
        </w:rPr>
        <w:fldChar w:fldCharType="begin"/>
      </w:r>
      <w:r w:rsidR="00BF30D4">
        <w:rPr>
          <w:lang w:val="en-US"/>
        </w:rPr>
        <w:instrText xml:space="preserve"> REF _Ref523837945 \h </w:instrText>
      </w:r>
      <w:r w:rsidR="00F517F7">
        <w:rPr>
          <w:lang w:val="en-US"/>
        </w:rPr>
        <w:instrText xml:space="preserve"> \* MERGEFORMAT </w:instrText>
      </w:r>
      <w:r w:rsidR="00BF30D4">
        <w:rPr>
          <w:lang w:val="en-US"/>
        </w:rPr>
      </w:r>
      <w:r w:rsidR="00BF30D4">
        <w:rPr>
          <w:lang w:val="en-US"/>
        </w:rPr>
        <w:fldChar w:fldCharType="separate"/>
      </w:r>
      <w:r w:rsidR="00222700" w:rsidRPr="00222700">
        <w:rPr>
          <w:lang w:val="en-US"/>
        </w:rPr>
        <w:t>Figure 8</w:t>
      </w:r>
      <w:r w:rsidR="00BF30D4">
        <w:rPr>
          <w:lang w:val="en-US"/>
        </w:rPr>
        <w:fldChar w:fldCharType="end"/>
      </w:r>
      <w:r w:rsidR="00BF30D4">
        <w:rPr>
          <w:lang w:val="en-US"/>
        </w:rPr>
        <w:t xml:space="preserve"> </w:t>
      </w:r>
      <w:r w:rsidRPr="00217B81">
        <w:rPr>
          <w:lang w:val="en-US"/>
        </w:rPr>
        <w:t>it is possible to observe that there are two different controllers,</w:t>
      </w:r>
      <w:r w:rsidR="00E604BF">
        <w:rPr>
          <w:lang w:val="en-US"/>
        </w:rPr>
        <w:t xml:space="preserve"> i.e.</w:t>
      </w:r>
      <w:r w:rsidRPr="00217B81">
        <w:rPr>
          <w:lang w:val="en-US"/>
        </w:rPr>
        <w:t xml:space="preserve"> one for the charging process control and another for the discharge process control. Both of them acquire their setpoints</w:t>
      </w:r>
      <w:r w:rsidR="00E604BF">
        <w:rPr>
          <w:lang w:val="en-US"/>
        </w:rPr>
        <w:t xml:space="preserve"> to fit on</w:t>
      </w:r>
      <w:r w:rsidRPr="00217B81">
        <w:rPr>
          <w:lang w:val="en-US"/>
        </w:rPr>
        <w:t xml:space="preserve"> the output of a centralized controller</w:t>
      </w:r>
      <w:r w:rsidR="00E604BF">
        <w:rPr>
          <w:lang w:val="en-US"/>
        </w:rPr>
        <w:t>,</w:t>
      </w:r>
      <w:r w:rsidRPr="00217B81">
        <w:rPr>
          <w:lang w:val="en-US"/>
        </w:rPr>
        <w:t xml:space="preserve"> which is responsible for regulating the system residual. The power system residual can </w:t>
      </w:r>
      <w:r w:rsidRPr="00260B6E">
        <w:rPr>
          <w:lang w:val="en-US"/>
        </w:rPr>
        <w:t xml:space="preserve">be found </w:t>
      </w:r>
      <w:r w:rsidR="00260B6E" w:rsidRPr="00260B6E">
        <w:rPr>
          <w:lang w:val="en-US"/>
        </w:rPr>
        <w:t xml:space="preserve">in </w:t>
      </w:r>
      <w:r w:rsidR="00F4338D">
        <w:rPr>
          <w:lang w:val="en-US"/>
        </w:rPr>
        <w:fldChar w:fldCharType="begin"/>
      </w:r>
      <w:r w:rsidR="00F4338D">
        <w:rPr>
          <w:lang w:val="en-US"/>
        </w:rPr>
        <w:instrText xml:space="preserve"> REF _Ref524368706 \h </w:instrText>
      </w:r>
      <w:r w:rsidR="00F4338D">
        <w:rPr>
          <w:lang w:val="en-US"/>
        </w:rPr>
      </w:r>
      <w:r w:rsidR="00F4338D">
        <w:rPr>
          <w:lang w:val="en-US"/>
        </w:rPr>
        <w:fldChar w:fldCharType="separate"/>
      </w:r>
      <w:r w:rsidR="00222700">
        <w:t xml:space="preserve">Equation </w:t>
      </w:r>
      <w:r w:rsidR="00222700">
        <w:rPr>
          <w:noProof/>
        </w:rPr>
        <w:t>12</w:t>
      </w:r>
      <w:r w:rsidR="00F4338D">
        <w:rPr>
          <w:lang w:val="en-US"/>
        </w:rPr>
        <w:fldChar w:fldCharType="end"/>
      </w:r>
      <w:r w:rsidR="00F4338D">
        <w:rPr>
          <w:lang w:val="en-US"/>
        </w:rPr>
        <w:t xml:space="preserve"> </w:t>
      </w:r>
      <w:r w:rsidRPr="00F4338D">
        <w:rPr>
          <w:lang w:val="en-US"/>
        </w:rPr>
        <w:t>and</w:t>
      </w:r>
      <w:r w:rsidRPr="00217B81">
        <w:rPr>
          <w:lang w:val="en-US"/>
        </w:rPr>
        <w:t xml:space="preserve"> is basically an indicator of the excess or shortage of energy in the power system. Thus, the setpoint of this controller was set </w:t>
      </w:r>
      <w:r w:rsidR="00521319">
        <w:rPr>
          <w:lang w:val="en-US"/>
        </w:rPr>
        <w:t xml:space="preserve">equal </w:t>
      </w:r>
      <w:r w:rsidRPr="00217B81">
        <w:rPr>
          <w:lang w:val="en-US"/>
        </w:rPr>
        <w:t>to zero (0) so that the error is regulated and the balance of the system is preserved.</w:t>
      </w:r>
    </w:p>
    <w:tbl>
      <w:tblPr>
        <w:tblStyle w:val="af"/>
        <w:tblW w:w="0" w:type="auto"/>
        <w:tblLook w:val="04A0" w:firstRow="1" w:lastRow="0" w:firstColumn="1" w:lastColumn="0" w:noHBand="0" w:noVBand="1"/>
      </w:tblPr>
      <w:tblGrid>
        <w:gridCol w:w="9628"/>
      </w:tblGrid>
      <w:tr w:rsidR="00217B81" w14:paraId="0ACFBBA5" w14:textId="77777777" w:rsidTr="00217B81">
        <w:tc>
          <w:tcPr>
            <w:tcW w:w="9628" w:type="dxa"/>
          </w:tcPr>
          <w:p w14:paraId="0ECA87FD" w14:textId="338023D5" w:rsidR="00217B81" w:rsidRPr="00247DD0" w:rsidRDefault="007762C8" w:rsidP="000347B1">
            <w:pPr>
              <w:keepNext/>
              <w:tabs>
                <w:tab w:val="left" w:pos="2254"/>
              </w:tabs>
              <w:jc w:val="center"/>
            </w:pPr>
            <w:r w:rsidRPr="007762C8">
              <w:rPr>
                <w:noProof/>
                <w:lang w:val="el-GR" w:eastAsia="el-GR"/>
              </w:rPr>
              <w:drawing>
                <wp:inline distT="0" distB="0" distL="0" distR="0" wp14:anchorId="597F3A81" wp14:editId="00001A00">
                  <wp:extent cx="4599214" cy="2943097"/>
                  <wp:effectExtent l="0" t="0" r="0" b="0"/>
                  <wp:docPr id="194" name="Εικόνα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48293" cy="2974503"/>
                          </a:xfrm>
                          <a:prstGeom prst="rect">
                            <a:avLst/>
                          </a:prstGeom>
                          <a:noFill/>
                          <a:ln>
                            <a:noFill/>
                          </a:ln>
                        </pic:spPr>
                      </pic:pic>
                    </a:graphicData>
                  </a:graphic>
                </wp:inline>
              </w:drawing>
            </w:r>
          </w:p>
        </w:tc>
      </w:tr>
      <w:tr w:rsidR="000347B1" w14:paraId="7B8E58E0" w14:textId="77777777" w:rsidTr="00217B81">
        <w:tc>
          <w:tcPr>
            <w:tcW w:w="9628" w:type="dxa"/>
          </w:tcPr>
          <w:p w14:paraId="3824EC69" w14:textId="4B12D5A1" w:rsidR="000347B1" w:rsidRPr="007762C8" w:rsidRDefault="000347B1" w:rsidP="000347B1">
            <w:pPr>
              <w:keepNext/>
              <w:jc w:val="center"/>
              <w:rPr>
                <w:noProof/>
                <w:lang w:val="en-US"/>
              </w:rPr>
            </w:pPr>
            <w:bookmarkStart w:id="53" w:name="_Ref523837945"/>
            <w:r w:rsidRPr="000347B1">
              <w:rPr>
                <w:i/>
                <w:iCs/>
                <w:color w:val="1F497D" w:themeColor="text2"/>
                <w:sz w:val="18"/>
                <w:szCs w:val="18"/>
              </w:rPr>
              <w:t xml:space="preserve">Figure </w:t>
            </w:r>
            <w:r w:rsidRPr="000347B1">
              <w:rPr>
                <w:i/>
                <w:iCs/>
                <w:color w:val="1F497D" w:themeColor="text2"/>
                <w:sz w:val="18"/>
                <w:szCs w:val="18"/>
              </w:rPr>
              <w:fldChar w:fldCharType="begin"/>
            </w:r>
            <w:r w:rsidRPr="000347B1">
              <w:rPr>
                <w:i/>
                <w:iCs/>
                <w:color w:val="1F497D" w:themeColor="text2"/>
                <w:sz w:val="18"/>
                <w:szCs w:val="18"/>
              </w:rPr>
              <w:instrText xml:space="preserve"> SEQ Figure \* ARABIC </w:instrText>
            </w:r>
            <w:r w:rsidRPr="000347B1">
              <w:rPr>
                <w:i/>
                <w:iCs/>
                <w:color w:val="1F497D" w:themeColor="text2"/>
                <w:sz w:val="18"/>
                <w:szCs w:val="18"/>
              </w:rPr>
              <w:fldChar w:fldCharType="separate"/>
            </w:r>
            <w:r w:rsidR="00222700">
              <w:rPr>
                <w:i/>
                <w:iCs/>
                <w:noProof/>
                <w:color w:val="1F497D" w:themeColor="text2"/>
                <w:sz w:val="18"/>
                <w:szCs w:val="18"/>
              </w:rPr>
              <w:t>8</w:t>
            </w:r>
            <w:r w:rsidRPr="000347B1">
              <w:rPr>
                <w:i/>
                <w:iCs/>
                <w:color w:val="1F497D" w:themeColor="text2"/>
                <w:sz w:val="18"/>
                <w:szCs w:val="18"/>
              </w:rPr>
              <w:fldChar w:fldCharType="end"/>
            </w:r>
            <w:bookmarkEnd w:id="53"/>
            <w:r w:rsidRPr="000347B1">
              <w:rPr>
                <w:i/>
                <w:iCs/>
                <w:color w:val="1F497D" w:themeColor="text2"/>
                <w:sz w:val="18"/>
                <w:szCs w:val="18"/>
              </w:rPr>
              <w:t>: BESS control system configuration</w:t>
            </w:r>
          </w:p>
        </w:tc>
      </w:tr>
    </w:tbl>
    <w:p w14:paraId="577E6F0B" w14:textId="42C3D4A5" w:rsidR="00217B81" w:rsidRDefault="00217B81" w:rsidP="007223E4">
      <w:pPr>
        <w:tabs>
          <w:tab w:val="left" w:pos="2254"/>
        </w:tabs>
        <w:ind w:firstLine="346"/>
        <w:rPr>
          <w:lang w:val="en-US"/>
        </w:rPr>
      </w:pPr>
      <w:r w:rsidRPr="00217B81">
        <w:rPr>
          <w:lang w:val="en-US"/>
        </w:rPr>
        <w:t>Then, the central controller fed its output to the other controllers</w:t>
      </w:r>
      <w:r w:rsidR="00E604BF">
        <w:rPr>
          <w:lang w:val="en-US"/>
        </w:rPr>
        <w:t>,</w:t>
      </w:r>
      <w:r w:rsidRPr="00217B81">
        <w:rPr>
          <w:lang w:val="en-US"/>
        </w:rPr>
        <w:t xml:space="preserve"> which were devoted to the current regulation of the battery. Specifically, the discharge process was modeled with a controllable load. In this way, the discharge current injected from the battery to the grid was regulated by changing the value of the internal resistance of the controllable load and</w:t>
      </w:r>
      <w:r w:rsidR="005B35E9">
        <w:rPr>
          <w:lang w:val="en-US"/>
        </w:rPr>
        <w:t>,</w:t>
      </w:r>
      <w:r w:rsidRPr="00217B81">
        <w:rPr>
          <w:lang w:val="en-US"/>
        </w:rPr>
        <w:t xml:space="preserve"> consequently, the appropriate amount of power was injected into the grid. Regarding the charging mode, the power </w:t>
      </w:r>
      <w:r w:rsidR="005B35E9">
        <w:rPr>
          <w:lang w:val="en-US"/>
        </w:rPr>
        <w:t>being</w:t>
      </w:r>
      <w:r w:rsidRPr="00217B81">
        <w:rPr>
          <w:lang w:val="en-US"/>
        </w:rPr>
        <w:t xml:space="preserve"> stored inside the battery was controlled by regulating the charging current with the help of a voltage controlled current </w:t>
      </w:r>
      <w:r w:rsidRPr="00217B81">
        <w:rPr>
          <w:lang w:val="en-US"/>
        </w:rPr>
        <w:lastRenderedPageBreak/>
        <w:t>source</w:t>
      </w:r>
      <w:r w:rsidR="00F77870">
        <w:rPr>
          <w:lang w:val="en-US"/>
        </w:rPr>
        <w:t xml:space="preserve"> as depicted in </w:t>
      </w:r>
      <w:r w:rsidR="00F77870">
        <w:rPr>
          <w:lang w:val="en-US"/>
        </w:rPr>
        <w:fldChar w:fldCharType="begin"/>
      </w:r>
      <w:r w:rsidR="00F77870">
        <w:rPr>
          <w:lang w:val="en-US"/>
        </w:rPr>
        <w:instrText xml:space="preserve"> REF _Ref523837945 \h </w:instrText>
      </w:r>
      <w:r w:rsidR="00F517F7">
        <w:rPr>
          <w:lang w:val="en-US"/>
        </w:rPr>
        <w:instrText xml:space="preserve"> \* MERGEFORMAT </w:instrText>
      </w:r>
      <w:r w:rsidR="00F77870">
        <w:rPr>
          <w:lang w:val="en-US"/>
        </w:rPr>
      </w:r>
      <w:r w:rsidR="00F77870">
        <w:rPr>
          <w:lang w:val="en-US"/>
        </w:rPr>
        <w:fldChar w:fldCharType="separate"/>
      </w:r>
      <w:r w:rsidR="00222700" w:rsidRPr="00222700">
        <w:rPr>
          <w:lang w:val="en-US"/>
        </w:rPr>
        <w:t>Figure 8</w:t>
      </w:r>
      <w:r w:rsidR="00F77870">
        <w:rPr>
          <w:lang w:val="en-US"/>
        </w:rPr>
        <w:fldChar w:fldCharType="end"/>
      </w:r>
      <w:r w:rsidRPr="00217B81">
        <w:rPr>
          <w:lang w:val="en-US"/>
        </w:rPr>
        <w:t xml:space="preserve">. In this way, a </w:t>
      </w:r>
      <w:r w:rsidRPr="00F4338D">
        <w:rPr>
          <w:lang w:val="en-US"/>
        </w:rPr>
        <w:t xml:space="preserve">DC controllable source model was used for the current regulation task during charging. </w:t>
      </w:r>
    </w:p>
    <w:tbl>
      <w:tblPr>
        <w:tblStyle w:val="af"/>
        <w:tblW w:w="0" w:type="auto"/>
        <w:tblLook w:val="04A0" w:firstRow="1" w:lastRow="0" w:firstColumn="1" w:lastColumn="0" w:noHBand="0" w:noVBand="1"/>
      </w:tblPr>
      <w:tblGrid>
        <w:gridCol w:w="9628"/>
      </w:tblGrid>
      <w:tr w:rsidR="009170B3" w14:paraId="1F2BD2B4" w14:textId="77777777" w:rsidTr="00064673">
        <w:trPr>
          <w:trHeight w:val="4810"/>
        </w:trPr>
        <w:tc>
          <w:tcPr>
            <w:tcW w:w="9628" w:type="dxa"/>
          </w:tcPr>
          <w:p w14:paraId="65DE6093" w14:textId="678C1229" w:rsidR="009170B3" w:rsidRPr="00F03B7F" w:rsidRDefault="00EA33AD" w:rsidP="000347B1">
            <w:pPr>
              <w:keepNext/>
              <w:tabs>
                <w:tab w:val="left" w:pos="2254"/>
              </w:tabs>
            </w:pPr>
            <w:r w:rsidRPr="00EA33AD">
              <w:rPr>
                <w:noProof/>
                <w:lang w:val="el-GR" w:eastAsia="el-GR"/>
              </w:rPr>
              <w:drawing>
                <wp:inline distT="0" distB="0" distL="0" distR="0" wp14:anchorId="1CA51229" wp14:editId="74595827">
                  <wp:extent cx="6115685" cy="2874645"/>
                  <wp:effectExtent l="0" t="0" r="0" b="1905"/>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685" cy="2874645"/>
                          </a:xfrm>
                          <a:prstGeom prst="rect">
                            <a:avLst/>
                          </a:prstGeom>
                          <a:noFill/>
                          <a:ln>
                            <a:noFill/>
                          </a:ln>
                        </pic:spPr>
                      </pic:pic>
                    </a:graphicData>
                  </a:graphic>
                </wp:inline>
              </w:drawing>
            </w:r>
          </w:p>
        </w:tc>
      </w:tr>
      <w:tr w:rsidR="000347B1" w14:paraId="7E3D2033" w14:textId="77777777" w:rsidTr="000347B1">
        <w:trPr>
          <w:trHeight w:val="284"/>
        </w:trPr>
        <w:tc>
          <w:tcPr>
            <w:tcW w:w="9628" w:type="dxa"/>
          </w:tcPr>
          <w:p w14:paraId="50B9AD60" w14:textId="4DB6355F" w:rsidR="000347B1" w:rsidRPr="000347B1" w:rsidRDefault="000347B1" w:rsidP="000347B1">
            <w:pPr>
              <w:keepNext/>
              <w:jc w:val="center"/>
              <w:rPr>
                <w:i/>
                <w:iCs/>
                <w:color w:val="1F497D" w:themeColor="text2"/>
                <w:sz w:val="18"/>
                <w:szCs w:val="18"/>
              </w:rPr>
            </w:pPr>
            <w:bookmarkStart w:id="54" w:name="_Ref523838010"/>
            <w:r w:rsidRPr="000347B1">
              <w:rPr>
                <w:i/>
                <w:iCs/>
                <w:color w:val="1F497D" w:themeColor="text2"/>
                <w:sz w:val="18"/>
                <w:szCs w:val="18"/>
              </w:rPr>
              <w:t xml:space="preserve">Figure </w:t>
            </w:r>
            <w:r w:rsidRPr="000347B1">
              <w:rPr>
                <w:i/>
                <w:iCs/>
                <w:color w:val="1F497D" w:themeColor="text2"/>
                <w:sz w:val="18"/>
                <w:szCs w:val="18"/>
              </w:rPr>
              <w:fldChar w:fldCharType="begin"/>
            </w:r>
            <w:r w:rsidRPr="000347B1">
              <w:rPr>
                <w:i/>
                <w:iCs/>
                <w:color w:val="1F497D" w:themeColor="text2"/>
                <w:sz w:val="18"/>
                <w:szCs w:val="18"/>
              </w:rPr>
              <w:instrText xml:space="preserve"> SEQ Figure \* ARABIC </w:instrText>
            </w:r>
            <w:r w:rsidRPr="000347B1">
              <w:rPr>
                <w:i/>
                <w:iCs/>
                <w:color w:val="1F497D" w:themeColor="text2"/>
                <w:sz w:val="18"/>
                <w:szCs w:val="18"/>
              </w:rPr>
              <w:fldChar w:fldCharType="separate"/>
            </w:r>
            <w:r w:rsidR="00222700">
              <w:rPr>
                <w:i/>
                <w:iCs/>
                <w:noProof/>
                <w:color w:val="1F497D" w:themeColor="text2"/>
                <w:sz w:val="18"/>
                <w:szCs w:val="18"/>
              </w:rPr>
              <w:t>9</w:t>
            </w:r>
            <w:r w:rsidRPr="000347B1">
              <w:rPr>
                <w:i/>
                <w:iCs/>
                <w:color w:val="1F497D" w:themeColor="text2"/>
                <w:sz w:val="18"/>
                <w:szCs w:val="18"/>
              </w:rPr>
              <w:fldChar w:fldCharType="end"/>
            </w:r>
            <w:bookmarkEnd w:id="54"/>
            <w:r w:rsidRPr="000347B1">
              <w:rPr>
                <w:i/>
                <w:iCs/>
                <w:color w:val="1F497D" w:themeColor="text2"/>
                <w:sz w:val="18"/>
                <w:szCs w:val="18"/>
              </w:rPr>
              <w:t>: APROS complete simulation model</w:t>
            </w:r>
          </w:p>
        </w:tc>
      </w:tr>
    </w:tbl>
    <w:p w14:paraId="4B322C05" w14:textId="6C12DA50" w:rsidR="00C75649" w:rsidRDefault="00064673" w:rsidP="007223E4">
      <w:pPr>
        <w:tabs>
          <w:tab w:val="left" w:pos="2254"/>
        </w:tabs>
        <w:ind w:firstLine="346"/>
        <w:rPr>
          <w:lang w:val="en-US"/>
        </w:rPr>
      </w:pPr>
      <w:r w:rsidRPr="00064673">
        <w:rPr>
          <w:lang w:val="en-US"/>
        </w:rPr>
        <w:t xml:space="preserve">Combining the signal and electrical modules described above, it was possible to develop the </w:t>
      </w:r>
      <w:r w:rsidR="00C464B8">
        <w:rPr>
          <w:lang w:val="en-US"/>
        </w:rPr>
        <w:t xml:space="preserve">whole </w:t>
      </w:r>
      <w:r w:rsidRPr="00064673">
        <w:rPr>
          <w:lang w:val="en-US"/>
        </w:rPr>
        <w:t>system model in A</w:t>
      </w:r>
      <w:r>
        <w:rPr>
          <w:lang w:val="en-US"/>
        </w:rPr>
        <w:t>PROS</w:t>
      </w:r>
      <w:r w:rsidRPr="00064673">
        <w:rPr>
          <w:lang w:val="en-US"/>
        </w:rPr>
        <w:t xml:space="preserve"> software platform. It was also possible to model the energy management system that supervised the system operation, based on the previously developed strategy</w:t>
      </w:r>
      <w:r>
        <w:rPr>
          <w:lang w:val="en-US"/>
        </w:rPr>
        <w:t xml:space="preserve"> and relatively simple logic controllers</w:t>
      </w:r>
      <w:r w:rsidRPr="00064673">
        <w:rPr>
          <w:lang w:val="en-US"/>
        </w:rPr>
        <w:t>. In</w:t>
      </w:r>
      <w:r w:rsidR="00660300">
        <w:rPr>
          <w:lang w:val="en-US"/>
        </w:rPr>
        <w:t xml:space="preserve"> </w:t>
      </w:r>
      <w:r w:rsidR="00660300">
        <w:rPr>
          <w:lang w:val="en-US"/>
        </w:rPr>
        <w:fldChar w:fldCharType="begin"/>
      </w:r>
      <w:r w:rsidR="00660300">
        <w:rPr>
          <w:lang w:val="en-US"/>
        </w:rPr>
        <w:instrText xml:space="preserve"> REF _Ref523838010 \h </w:instrText>
      </w:r>
      <w:r w:rsidR="00F517F7">
        <w:rPr>
          <w:lang w:val="en-US"/>
        </w:rPr>
        <w:instrText xml:space="preserve"> \* MERGEFORMAT </w:instrText>
      </w:r>
      <w:r w:rsidR="00660300">
        <w:rPr>
          <w:lang w:val="en-US"/>
        </w:rPr>
      </w:r>
      <w:r w:rsidR="00660300">
        <w:rPr>
          <w:lang w:val="en-US"/>
        </w:rPr>
        <w:fldChar w:fldCharType="separate"/>
      </w:r>
      <w:r w:rsidR="00222700" w:rsidRPr="00222700">
        <w:rPr>
          <w:lang w:val="en-US"/>
        </w:rPr>
        <w:t>Figure 9</w:t>
      </w:r>
      <w:r w:rsidR="00660300">
        <w:rPr>
          <w:lang w:val="en-US"/>
        </w:rPr>
        <w:fldChar w:fldCharType="end"/>
      </w:r>
      <w:r w:rsidRPr="001A093E">
        <w:rPr>
          <w:lang w:val="en-US"/>
        </w:rPr>
        <w:t xml:space="preserve">, </w:t>
      </w:r>
      <w:r w:rsidRPr="00064673">
        <w:rPr>
          <w:lang w:val="en-US"/>
        </w:rPr>
        <w:t>the</w:t>
      </w:r>
      <w:r w:rsidRPr="001A093E">
        <w:rPr>
          <w:lang w:val="en-US"/>
        </w:rPr>
        <w:t xml:space="preserve"> </w:t>
      </w:r>
      <w:r w:rsidRPr="00064673">
        <w:rPr>
          <w:lang w:val="en-US"/>
        </w:rPr>
        <w:t>complete</w:t>
      </w:r>
      <w:r w:rsidRPr="001A093E">
        <w:rPr>
          <w:lang w:val="en-US"/>
        </w:rPr>
        <w:t xml:space="preserve"> </w:t>
      </w:r>
      <w:r w:rsidRPr="00064673">
        <w:rPr>
          <w:lang w:val="en-US"/>
        </w:rPr>
        <w:t>A</w:t>
      </w:r>
      <w:r>
        <w:rPr>
          <w:lang w:val="en-US"/>
        </w:rPr>
        <w:t>PROS</w:t>
      </w:r>
      <w:r w:rsidRPr="001A093E">
        <w:rPr>
          <w:lang w:val="en-US"/>
        </w:rPr>
        <w:t xml:space="preserve"> </w:t>
      </w:r>
      <w:r w:rsidRPr="00064673">
        <w:rPr>
          <w:lang w:val="en-US"/>
        </w:rPr>
        <w:t>model</w:t>
      </w:r>
      <w:r w:rsidRPr="001A093E">
        <w:rPr>
          <w:lang w:val="en-US"/>
        </w:rPr>
        <w:t xml:space="preserve"> </w:t>
      </w:r>
      <w:r w:rsidRPr="00064673">
        <w:rPr>
          <w:lang w:val="en-US"/>
        </w:rPr>
        <w:t>is</w:t>
      </w:r>
      <w:r w:rsidRPr="001A093E">
        <w:rPr>
          <w:lang w:val="en-US"/>
        </w:rPr>
        <w:t xml:space="preserve"> </w:t>
      </w:r>
      <w:r w:rsidRPr="00064673">
        <w:rPr>
          <w:lang w:val="en-US"/>
        </w:rPr>
        <w:t>depicted</w:t>
      </w:r>
      <w:r w:rsidRPr="001A093E">
        <w:rPr>
          <w:lang w:val="en-US"/>
        </w:rPr>
        <w:t xml:space="preserve">. </w:t>
      </w:r>
      <w:r w:rsidRPr="00064673">
        <w:rPr>
          <w:lang w:val="en-US"/>
        </w:rPr>
        <w:t xml:space="preserve">From this picture it is possible to observe the following basic subsystems: </w:t>
      </w:r>
      <w:r w:rsidR="00E604BF">
        <w:rPr>
          <w:lang w:val="en-US"/>
        </w:rPr>
        <w:t xml:space="preserve">a) </w:t>
      </w:r>
      <w:r w:rsidRPr="00064673">
        <w:rPr>
          <w:lang w:val="en-US"/>
        </w:rPr>
        <w:t xml:space="preserve">the system inputs, </w:t>
      </w:r>
      <w:r w:rsidR="00E604BF">
        <w:rPr>
          <w:lang w:val="en-US"/>
        </w:rPr>
        <w:t xml:space="preserve">b) </w:t>
      </w:r>
      <w:r w:rsidRPr="00064673">
        <w:rPr>
          <w:lang w:val="en-US"/>
        </w:rPr>
        <w:t xml:space="preserve">the power system balance, </w:t>
      </w:r>
      <w:r w:rsidR="00E604BF">
        <w:rPr>
          <w:lang w:val="en-US"/>
        </w:rPr>
        <w:t xml:space="preserve">c) </w:t>
      </w:r>
      <w:r w:rsidRPr="00064673">
        <w:rPr>
          <w:lang w:val="en-US"/>
        </w:rPr>
        <w:t>the battery model,</w:t>
      </w:r>
      <w:r w:rsidR="00E604BF">
        <w:rPr>
          <w:lang w:val="en-US"/>
        </w:rPr>
        <w:t xml:space="preserve"> d)</w:t>
      </w:r>
      <w:r w:rsidRPr="00064673">
        <w:rPr>
          <w:lang w:val="en-US"/>
        </w:rPr>
        <w:t xml:space="preserve"> the charge and discharge controllers</w:t>
      </w:r>
      <w:r w:rsidR="00C464B8">
        <w:rPr>
          <w:lang w:val="en-US"/>
        </w:rPr>
        <w:t>,</w:t>
      </w:r>
      <w:r w:rsidRPr="00064673">
        <w:rPr>
          <w:lang w:val="en-US"/>
        </w:rPr>
        <w:t xml:space="preserve"> and </w:t>
      </w:r>
      <w:r w:rsidR="00E604BF">
        <w:rPr>
          <w:lang w:val="en-US"/>
        </w:rPr>
        <w:t xml:space="preserve">finally e) </w:t>
      </w:r>
      <w:r w:rsidRPr="00064673">
        <w:rPr>
          <w:lang w:val="en-US"/>
        </w:rPr>
        <w:t xml:space="preserve">the EMS. The balance of the system was modeled as a signal adder that was responsible for the summation of all the incoming signals which represented power flows. The result, which was named as </w:t>
      </w:r>
      <w:r w:rsidR="00DC4EA2">
        <w:rPr>
          <w:lang w:val="en-US"/>
        </w:rPr>
        <w:t>“</w:t>
      </w:r>
      <w:r w:rsidRPr="00064673">
        <w:rPr>
          <w:lang w:val="en-US"/>
        </w:rPr>
        <w:t>residual</w:t>
      </w:r>
      <w:r w:rsidR="00DC4EA2">
        <w:rPr>
          <w:lang w:val="en-US"/>
        </w:rPr>
        <w:t>”</w:t>
      </w:r>
      <w:r w:rsidRPr="00064673">
        <w:rPr>
          <w:lang w:val="en-US"/>
        </w:rPr>
        <w:t>, was considered as an output signal and was then fed to the balance of system controller. The BESS was modelled based on the Lithium battery module with the corresponding</w:t>
      </w:r>
      <w:r>
        <w:rPr>
          <w:lang w:val="en-US"/>
        </w:rPr>
        <w:t xml:space="preserve"> set of equations described in 4</w:t>
      </w:r>
      <w:r w:rsidRPr="00064673">
        <w:rPr>
          <w:lang w:val="en-US"/>
        </w:rPr>
        <w:t xml:space="preserve">.3.1. </w:t>
      </w:r>
      <w:r w:rsidR="00203282">
        <w:rPr>
          <w:lang w:val="en-US"/>
        </w:rPr>
        <w:t xml:space="preserve">The system inputs to the model </w:t>
      </w:r>
      <w:r w:rsidR="0011258D">
        <w:rPr>
          <w:lang w:val="en-US"/>
        </w:rPr>
        <w:t xml:space="preserve">are </w:t>
      </w:r>
      <w:r w:rsidR="00203282">
        <w:rPr>
          <w:lang w:val="en-US"/>
        </w:rPr>
        <w:t>the 24</w:t>
      </w:r>
      <w:r w:rsidR="0011258D" w:rsidRPr="00002345">
        <w:rPr>
          <w:lang w:val="en-US"/>
        </w:rPr>
        <w:t>-</w:t>
      </w:r>
      <w:r w:rsidR="00203282">
        <w:rPr>
          <w:lang w:val="en-US"/>
        </w:rPr>
        <w:t>hour diesel generators set</w:t>
      </w:r>
      <w:r w:rsidR="00E604BF">
        <w:rPr>
          <w:lang w:val="en-US"/>
        </w:rPr>
        <w:t xml:space="preserve"> </w:t>
      </w:r>
      <w:r w:rsidR="00203282">
        <w:rPr>
          <w:lang w:val="en-US"/>
        </w:rPr>
        <w:t xml:space="preserve">points for every day of the year which </w:t>
      </w:r>
      <w:r w:rsidR="0011258D">
        <w:rPr>
          <w:lang w:val="en-US"/>
        </w:rPr>
        <w:t xml:space="preserve">are </w:t>
      </w:r>
      <w:r w:rsidR="00203282">
        <w:rPr>
          <w:lang w:val="en-US"/>
        </w:rPr>
        <w:t xml:space="preserve">calculated </w:t>
      </w:r>
      <w:r w:rsidR="00314295">
        <w:rPr>
          <w:lang w:val="en-US"/>
        </w:rPr>
        <w:t xml:space="preserve">according to the methodology described </w:t>
      </w:r>
      <w:r w:rsidR="00203282">
        <w:rPr>
          <w:lang w:val="en-US"/>
        </w:rPr>
        <w:t xml:space="preserve">in the previous section, the </w:t>
      </w:r>
      <w:r w:rsidR="00C464B8">
        <w:rPr>
          <w:lang w:val="en-US"/>
        </w:rPr>
        <w:t>real</w:t>
      </w:r>
      <w:r w:rsidR="00203282">
        <w:rPr>
          <w:lang w:val="en-US"/>
        </w:rPr>
        <w:t xml:space="preserve"> demand curve of the island for 2016 and the perfect PV forecasted power values for the same year.</w:t>
      </w:r>
      <w:r w:rsidR="00343068">
        <w:rPr>
          <w:lang w:val="en-US"/>
        </w:rPr>
        <w:t xml:space="preserve"> As shown in</w:t>
      </w:r>
      <w:r w:rsidR="00660300">
        <w:rPr>
          <w:lang w:val="en-US"/>
        </w:rPr>
        <w:t xml:space="preserve"> </w:t>
      </w:r>
      <w:r w:rsidR="00660300">
        <w:rPr>
          <w:lang w:val="en-US"/>
        </w:rPr>
        <w:fldChar w:fldCharType="begin"/>
      </w:r>
      <w:r w:rsidR="00660300">
        <w:rPr>
          <w:lang w:val="en-US"/>
        </w:rPr>
        <w:instrText xml:space="preserve"> REF _Ref523838010 \h </w:instrText>
      </w:r>
      <w:r w:rsidR="00F517F7">
        <w:rPr>
          <w:lang w:val="en-US"/>
        </w:rPr>
        <w:instrText xml:space="preserve"> \* MERGEFORMAT </w:instrText>
      </w:r>
      <w:r w:rsidR="00660300">
        <w:rPr>
          <w:lang w:val="en-US"/>
        </w:rPr>
      </w:r>
      <w:r w:rsidR="00660300">
        <w:rPr>
          <w:lang w:val="en-US"/>
        </w:rPr>
        <w:fldChar w:fldCharType="separate"/>
      </w:r>
      <w:r w:rsidR="00222700" w:rsidRPr="00222700">
        <w:rPr>
          <w:lang w:val="en-US"/>
        </w:rPr>
        <w:t>Figure 9</w:t>
      </w:r>
      <w:r w:rsidR="00660300">
        <w:rPr>
          <w:lang w:val="en-US"/>
        </w:rPr>
        <w:fldChar w:fldCharType="end"/>
      </w:r>
      <w:r w:rsidR="00343068">
        <w:rPr>
          <w:lang w:val="en-US"/>
        </w:rPr>
        <w:t xml:space="preserve">, the EMS that </w:t>
      </w:r>
      <w:r w:rsidR="0011258D">
        <w:rPr>
          <w:lang w:val="en-US"/>
        </w:rPr>
        <w:t xml:space="preserve">controls </w:t>
      </w:r>
      <w:r w:rsidR="00343068">
        <w:rPr>
          <w:lang w:val="en-US"/>
        </w:rPr>
        <w:t xml:space="preserve">the system </w:t>
      </w:r>
      <w:r w:rsidR="0011258D">
        <w:rPr>
          <w:lang w:val="en-US"/>
        </w:rPr>
        <w:t xml:space="preserve">is </w:t>
      </w:r>
      <w:r w:rsidR="00343068">
        <w:rPr>
          <w:lang w:val="en-US"/>
        </w:rPr>
        <w:t xml:space="preserve">formulated as a binary signal </w:t>
      </w:r>
      <w:r w:rsidR="0011258D">
        <w:rPr>
          <w:lang w:val="en-US"/>
        </w:rPr>
        <w:t>logic, which</w:t>
      </w:r>
      <w:r w:rsidR="00343068">
        <w:rPr>
          <w:lang w:val="en-US"/>
        </w:rPr>
        <w:t xml:space="preserve"> </w:t>
      </w:r>
      <w:r w:rsidR="0011258D">
        <w:rPr>
          <w:lang w:val="en-US"/>
        </w:rPr>
        <w:t xml:space="preserve">is </w:t>
      </w:r>
      <w:r w:rsidR="00343068">
        <w:rPr>
          <w:lang w:val="en-US"/>
        </w:rPr>
        <w:t xml:space="preserve">responsible for the </w:t>
      </w:r>
      <w:r w:rsidR="00C464B8">
        <w:rPr>
          <w:lang w:val="en-US"/>
        </w:rPr>
        <w:t xml:space="preserve">operation </w:t>
      </w:r>
      <w:r w:rsidR="00343068">
        <w:rPr>
          <w:lang w:val="en-US"/>
        </w:rPr>
        <w:t xml:space="preserve">state of the BESS. In particular, </w:t>
      </w:r>
      <w:r w:rsidR="00A235F2">
        <w:rPr>
          <w:lang w:val="en-US"/>
        </w:rPr>
        <w:t xml:space="preserve">when </w:t>
      </w:r>
      <w:r w:rsidR="00343068">
        <w:rPr>
          <w:lang w:val="en-US"/>
        </w:rPr>
        <w:t xml:space="preserve">PV power </w:t>
      </w:r>
      <w:r w:rsidR="00314295">
        <w:rPr>
          <w:lang w:val="en-US"/>
        </w:rPr>
        <w:t xml:space="preserve">is </w:t>
      </w:r>
      <w:r w:rsidR="00343068">
        <w:rPr>
          <w:lang w:val="en-US"/>
        </w:rPr>
        <w:t>available at daylight and at the same time the</w:t>
      </w:r>
      <w:r w:rsidR="000C14E4">
        <w:rPr>
          <w:lang w:val="en-US"/>
        </w:rPr>
        <w:t xml:space="preserve"> sum of the</w:t>
      </w:r>
      <w:r w:rsidR="00343068">
        <w:rPr>
          <w:lang w:val="en-US"/>
        </w:rPr>
        <w:t xml:space="preserve"> </w:t>
      </w:r>
      <w:r w:rsidR="00C464B8">
        <w:rPr>
          <w:lang w:val="en-US"/>
        </w:rPr>
        <w:t xml:space="preserve">diesel generators’ </w:t>
      </w:r>
      <w:r w:rsidR="00343068">
        <w:rPr>
          <w:lang w:val="en-US"/>
        </w:rPr>
        <w:t>offset set</w:t>
      </w:r>
      <w:r w:rsidR="0011258D">
        <w:rPr>
          <w:lang w:val="en-US"/>
        </w:rPr>
        <w:t>-</w:t>
      </w:r>
      <w:r w:rsidR="00343068">
        <w:rPr>
          <w:lang w:val="en-US"/>
        </w:rPr>
        <w:t xml:space="preserve">point </w:t>
      </w:r>
      <w:r w:rsidR="000C14E4">
        <w:rPr>
          <w:lang w:val="en-US"/>
        </w:rPr>
        <w:t xml:space="preserve">and the PV power </w:t>
      </w:r>
      <w:r w:rsidR="0011258D">
        <w:rPr>
          <w:lang w:val="en-US"/>
        </w:rPr>
        <w:t xml:space="preserve">is </w:t>
      </w:r>
      <w:r w:rsidR="000C14E4">
        <w:rPr>
          <w:lang w:val="en-US"/>
        </w:rPr>
        <w:t xml:space="preserve">greater than the current load demand, the EMS </w:t>
      </w:r>
      <w:r w:rsidR="00F67775">
        <w:rPr>
          <w:lang w:val="en-US"/>
        </w:rPr>
        <w:t xml:space="preserve">commands </w:t>
      </w:r>
      <w:r w:rsidR="000C14E4">
        <w:rPr>
          <w:lang w:val="en-US"/>
        </w:rPr>
        <w:t>a charging state for the battery</w:t>
      </w:r>
      <w:r w:rsidR="00B463B9">
        <w:rPr>
          <w:lang w:val="en-US"/>
        </w:rPr>
        <w:t>. I</w:t>
      </w:r>
      <w:r w:rsidR="000C14E4">
        <w:rPr>
          <w:lang w:val="en-US"/>
        </w:rPr>
        <w:t xml:space="preserve">f </w:t>
      </w:r>
      <w:r w:rsidR="00A235F2">
        <w:rPr>
          <w:lang w:val="en-US"/>
        </w:rPr>
        <w:t xml:space="preserve">PV power is </w:t>
      </w:r>
      <w:r w:rsidR="000C14E4">
        <w:rPr>
          <w:lang w:val="en-US"/>
        </w:rPr>
        <w:t xml:space="preserve">not available or the aforementioned sum </w:t>
      </w:r>
      <w:r w:rsidR="00A235F2">
        <w:rPr>
          <w:lang w:val="en-US"/>
        </w:rPr>
        <w:t xml:space="preserve">is </w:t>
      </w:r>
      <w:r w:rsidR="000C14E4">
        <w:rPr>
          <w:lang w:val="en-US"/>
        </w:rPr>
        <w:t>less than the load demand</w:t>
      </w:r>
      <w:r w:rsidR="00B463B9">
        <w:rPr>
          <w:lang w:val="en-US"/>
        </w:rPr>
        <w:t>,</w:t>
      </w:r>
      <w:r w:rsidR="000C14E4">
        <w:rPr>
          <w:lang w:val="en-US"/>
        </w:rPr>
        <w:t xml:space="preserve"> the battery should discharge as much </w:t>
      </w:r>
      <w:r w:rsidR="00A235F2">
        <w:rPr>
          <w:lang w:val="en-US"/>
        </w:rPr>
        <w:t xml:space="preserve">energy </w:t>
      </w:r>
      <w:r w:rsidR="000C14E4">
        <w:rPr>
          <w:lang w:val="en-US"/>
        </w:rPr>
        <w:t xml:space="preserve">as </w:t>
      </w:r>
      <w:r w:rsidR="00674528">
        <w:rPr>
          <w:lang w:val="en-US"/>
        </w:rPr>
        <w:t>needed</w:t>
      </w:r>
      <w:r w:rsidR="000C14E4">
        <w:rPr>
          <w:lang w:val="en-US"/>
        </w:rPr>
        <w:t xml:space="preserve">. In case </w:t>
      </w:r>
      <w:r w:rsidR="00AA5F6D">
        <w:rPr>
          <w:lang w:val="en-US"/>
        </w:rPr>
        <w:t xml:space="preserve">either </w:t>
      </w:r>
      <w:r w:rsidR="000C14E4">
        <w:rPr>
          <w:lang w:val="en-US"/>
        </w:rPr>
        <w:t xml:space="preserve">the offset </w:t>
      </w:r>
      <w:r w:rsidR="00A235F2">
        <w:rPr>
          <w:lang w:val="en-US"/>
        </w:rPr>
        <w:t>set-point</w:t>
      </w:r>
      <w:r w:rsidR="000C14E4">
        <w:rPr>
          <w:lang w:val="en-US"/>
        </w:rPr>
        <w:t xml:space="preserve"> of the diesel generators </w:t>
      </w:r>
      <w:r w:rsidR="00A235F2">
        <w:rPr>
          <w:lang w:val="en-US"/>
        </w:rPr>
        <w:t xml:space="preserve">is </w:t>
      </w:r>
      <w:r w:rsidR="000C14E4">
        <w:rPr>
          <w:lang w:val="en-US"/>
        </w:rPr>
        <w:t>greater than the</w:t>
      </w:r>
      <w:r w:rsidR="00D22947">
        <w:rPr>
          <w:lang w:val="en-US"/>
        </w:rPr>
        <w:t xml:space="preserve"> actual</w:t>
      </w:r>
      <w:r w:rsidR="000C14E4">
        <w:rPr>
          <w:lang w:val="en-US"/>
        </w:rPr>
        <w:t xml:space="preserve"> load </w:t>
      </w:r>
      <w:r w:rsidR="000C14E4" w:rsidRPr="00B463B9">
        <w:rPr>
          <w:lang w:val="en-US"/>
        </w:rPr>
        <w:t>demand or the absolute value of the</w:t>
      </w:r>
      <w:r w:rsidR="000C14E4">
        <w:rPr>
          <w:lang w:val="en-US"/>
        </w:rPr>
        <w:t xml:space="preserve"> residual</w:t>
      </w:r>
      <w:r w:rsidR="00B463B9">
        <w:rPr>
          <w:lang w:val="en-US"/>
        </w:rPr>
        <w:t xml:space="preserve"> </w:t>
      </w:r>
      <w:r w:rsidR="00AA5F6D">
        <w:rPr>
          <w:lang w:val="en-US"/>
        </w:rPr>
        <w:t>(</w:t>
      </w:r>
      <w:r w:rsidR="000C14E4">
        <w:rPr>
          <w:lang w:val="en-US"/>
        </w:rPr>
        <w:t>defined as the diesel power plus the PV power minus the load demand</w:t>
      </w:r>
      <w:r w:rsidR="00AA5F6D">
        <w:rPr>
          <w:lang w:val="en-US"/>
        </w:rPr>
        <w:t>)</w:t>
      </w:r>
      <w:r w:rsidR="000C14E4">
        <w:rPr>
          <w:lang w:val="en-US"/>
        </w:rPr>
        <w:t xml:space="preserve"> </w:t>
      </w:r>
      <w:r w:rsidR="00A235F2">
        <w:rPr>
          <w:lang w:val="en-US"/>
        </w:rPr>
        <w:t xml:space="preserve">is </w:t>
      </w:r>
      <w:r w:rsidR="000C14E4">
        <w:rPr>
          <w:lang w:val="en-US"/>
        </w:rPr>
        <w:t xml:space="preserve">smaller than 0.1 kW, then the BESS should be in idling mode and ready for a future </w:t>
      </w:r>
      <w:r w:rsidR="00A235F2">
        <w:rPr>
          <w:lang w:val="en-US"/>
        </w:rPr>
        <w:t>incident</w:t>
      </w:r>
      <w:r w:rsidR="000C14E4">
        <w:rPr>
          <w:lang w:val="en-US"/>
        </w:rPr>
        <w:t xml:space="preserve">. </w:t>
      </w:r>
      <w:r w:rsidR="00B07995">
        <w:rPr>
          <w:lang w:val="en-US"/>
        </w:rPr>
        <w:t>Thank</w:t>
      </w:r>
      <w:r w:rsidR="00C67C6E">
        <w:rPr>
          <w:lang w:val="en-US"/>
        </w:rPr>
        <w:t>s</w:t>
      </w:r>
      <w:r w:rsidR="00B07995">
        <w:rPr>
          <w:lang w:val="en-US"/>
        </w:rPr>
        <w:t xml:space="preserve"> to this operation plan</w:t>
      </w:r>
      <w:r w:rsidR="00A235F2">
        <w:rPr>
          <w:lang w:val="en-US"/>
        </w:rPr>
        <w:t>,</w:t>
      </w:r>
      <w:r w:rsidR="000C14E4">
        <w:rPr>
          <w:lang w:val="en-US"/>
        </w:rPr>
        <w:t xml:space="preserve"> not only BESS </w:t>
      </w:r>
      <w:r w:rsidR="00AA5F6D">
        <w:rPr>
          <w:lang w:val="en-US"/>
        </w:rPr>
        <w:t xml:space="preserve">is </w:t>
      </w:r>
      <w:r w:rsidR="00B07995">
        <w:rPr>
          <w:lang w:val="en-US"/>
        </w:rPr>
        <w:t xml:space="preserve">charged </w:t>
      </w:r>
      <w:r w:rsidR="000C14E4">
        <w:rPr>
          <w:lang w:val="en-US"/>
        </w:rPr>
        <w:t xml:space="preserve">with renewable energy that </w:t>
      </w:r>
      <w:r w:rsidR="00B07995">
        <w:rPr>
          <w:lang w:val="en-US"/>
        </w:rPr>
        <w:t xml:space="preserve">can </w:t>
      </w:r>
      <w:r w:rsidR="000C14E4">
        <w:rPr>
          <w:lang w:val="en-US"/>
        </w:rPr>
        <w:t xml:space="preserve">be used </w:t>
      </w:r>
      <w:r w:rsidR="00B07995">
        <w:rPr>
          <w:lang w:val="en-US"/>
        </w:rPr>
        <w:t xml:space="preserve">at a </w:t>
      </w:r>
      <w:r w:rsidR="00C6441B">
        <w:rPr>
          <w:lang w:val="en-US"/>
        </w:rPr>
        <w:t xml:space="preserve">future </w:t>
      </w:r>
      <w:r w:rsidR="00B07995">
        <w:rPr>
          <w:lang w:val="en-US"/>
        </w:rPr>
        <w:t>time,</w:t>
      </w:r>
      <w:r w:rsidR="000C14E4" w:rsidRPr="00B463B9">
        <w:rPr>
          <w:lang w:val="en-US"/>
        </w:rPr>
        <w:t xml:space="preserve"> but </w:t>
      </w:r>
      <w:r w:rsidR="00B463B9" w:rsidRPr="00B463B9">
        <w:rPr>
          <w:lang w:val="en-US"/>
        </w:rPr>
        <w:t xml:space="preserve">also </w:t>
      </w:r>
      <w:r w:rsidR="00B07995">
        <w:rPr>
          <w:lang w:val="en-US"/>
        </w:rPr>
        <w:t xml:space="preserve">the false </w:t>
      </w:r>
      <w:r w:rsidR="00C67C6E">
        <w:rPr>
          <w:lang w:val="en-US"/>
        </w:rPr>
        <w:t>scheduling</w:t>
      </w:r>
      <w:r w:rsidR="00B07995">
        <w:rPr>
          <w:lang w:val="en-US"/>
        </w:rPr>
        <w:t xml:space="preserve"> due to </w:t>
      </w:r>
      <w:r w:rsidR="000C14E4">
        <w:rPr>
          <w:lang w:val="en-US"/>
        </w:rPr>
        <w:t>forecast</w:t>
      </w:r>
      <w:r w:rsidR="00B07995">
        <w:rPr>
          <w:lang w:val="en-US"/>
        </w:rPr>
        <w:t>ing</w:t>
      </w:r>
      <w:r w:rsidR="000C14E4">
        <w:rPr>
          <w:lang w:val="en-US"/>
        </w:rPr>
        <w:t xml:space="preserve"> errors </w:t>
      </w:r>
      <w:r w:rsidR="00F67775">
        <w:rPr>
          <w:lang w:val="en-US"/>
        </w:rPr>
        <w:t xml:space="preserve">is </w:t>
      </w:r>
      <w:r w:rsidR="00B07995">
        <w:rPr>
          <w:lang w:val="en-US"/>
        </w:rPr>
        <w:t xml:space="preserve">compensated </w:t>
      </w:r>
      <w:r w:rsidR="000C14E4">
        <w:rPr>
          <w:lang w:val="en-US"/>
        </w:rPr>
        <w:t>at the same time.</w:t>
      </w:r>
      <w:r w:rsidR="007917E7">
        <w:rPr>
          <w:lang w:val="en-US"/>
        </w:rPr>
        <w:t xml:space="preserve"> </w:t>
      </w:r>
    </w:p>
    <w:p w14:paraId="4D68A667" w14:textId="77777777" w:rsidR="00217B81" w:rsidRPr="001B6766" w:rsidRDefault="00217B81" w:rsidP="00553F57">
      <w:pPr>
        <w:tabs>
          <w:tab w:val="left" w:pos="2254"/>
        </w:tabs>
        <w:rPr>
          <w:lang w:val="en-US"/>
        </w:rPr>
      </w:pPr>
    </w:p>
    <w:p w14:paraId="5E326D14" w14:textId="77777777" w:rsidR="00771117" w:rsidRDefault="00771117" w:rsidP="003C0076">
      <w:pPr>
        <w:pStyle w:val="1"/>
      </w:pPr>
      <w:r>
        <w:t>5</w:t>
      </w:r>
      <w:r w:rsidRPr="00FB4A38">
        <w:t xml:space="preserve">. </w:t>
      </w:r>
      <w:r>
        <w:t xml:space="preserve">Results of the dynamic simulations </w:t>
      </w:r>
    </w:p>
    <w:p w14:paraId="4F8F7134" w14:textId="296A7587" w:rsidR="00550D07" w:rsidRDefault="00A637B9" w:rsidP="007223E4">
      <w:pPr>
        <w:ind w:firstLine="346"/>
        <w:rPr>
          <w:lang w:val="en-US"/>
        </w:rPr>
      </w:pPr>
      <w:r w:rsidRPr="00B8474F">
        <w:rPr>
          <w:lang w:val="en-US"/>
        </w:rPr>
        <w:t xml:space="preserve">After the system model configuration </w:t>
      </w:r>
      <w:r w:rsidR="00C6441B">
        <w:rPr>
          <w:lang w:val="en-US"/>
        </w:rPr>
        <w:t>was</w:t>
      </w:r>
      <w:r w:rsidRPr="00B8474F">
        <w:rPr>
          <w:lang w:val="en-US"/>
        </w:rPr>
        <w:t xml:space="preserve"> completed, the power system yearly operation </w:t>
      </w:r>
      <w:r w:rsidR="00C6441B">
        <w:rPr>
          <w:lang w:val="en-US"/>
        </w:rPr>
        <w:t>was</w:t>
      </w:r>
      <w:r w:rsidR="00B07995" w:rsidRPr="00B8474F">
        <w:rPr>
          <w:lang w:val="en-US"/>
        </w:rPr>
        <w:t xml:space="preserve"> </w:t>
      </w:r>
      <w:r w:rsidRPr="00B8474F">
        <w:rPr>
          <w:lang w:val="en-US"/>
        </w:rPr>
        <w:t xml:space="preserve">simulated </w:t>
      </w:r>
      <w:r w:rsidR="00F67775">
        <w:rPr>
          <w:lang w:val="en-US"/>
        </w:rPr>
        <w:t xml:space="preserve">according to </w:t>
      </w:r>
      <w:r w:rsidRPr="00B8474F">
        <w:rPr>
          <w:lang w:val="en-US"/>
        </w:rPr>
        <w:t xml:space="preserve">the rules and the operational strategies mentioned </w:t>
      </w:r>
      <w:r w:rsidR="00E6279D">
        <w:rPr>
          <w:lang w:val="en-US"/>
        </w:rPr>
        <w:t>above</w:t>
      </w:r>
      <w:r w:rsidRPr="00B8474F">
        <w:rPr>
          <w:lang w:val="en-US"/>
        </w:rPr>
        <w:t>.</w:t>
      </w:r>
      <w:r>
        <w:rPr>
          <w:lang w:val="en-US"/>
        </w:rPr>
        <w:t xml:space="preserve"> </w:t>
      </w:r>
      <w:r w:rsidR="006B1608">
        <w:rPr>
          <w:lang w:val="en-US"/>
        </w:rPr>
        <w:t xml:space="preserve">Thus, it </w:t>
      </w:r>
      <w:r w:rsidR="00C47A3B">
        <w:rPr>
          <w:lang w:val="en-US"/>
        </w:rPr>
        <w:t>was</w:t>
      </w:r>
      <w:r w:rsidR="00B07995">
        <w:rPr>
          <w:lang w:val="en-US"/>
        </w:rPr>
        <w:t xml:space="preserve"> </w:t>
      </w:r>
      <w:r w:rsidR="006B1608">
        <w:rPr>
          <w:lang w:val="en-US"/>
        </w:rPr>
        <w:t>possible to estimate the performance of the predictive EMS algorithm regarding the impact of load forecasting to the real time operation of the BESS.</w:t>
      </w:r>
    </w:p>
    <w:p w14:paraId="4CF6C908" w14:textId="175CF601" w:rsidR="00894CB4" w:rsidRDefault="005F3D1F" w:rsidP="007223E4">
      <w:pPr>
        <w:ind w:firstLine="346"/>
        <w:rPr>
          <w:lang w:val="en-US"/>
        </w:rPr>
      </w:pPr>
      <w:r>
        <w:rPr>
          <w:lang w:val="en-US"/>
        </w:rPr>
        <w:lastRenderedPageBreak/>
        <w:t xml:space="preserve">As described in the previous section, the system power balance was used as a criterion for power generation-consumption </w:t>
      </w:r>
      <w:r w:rsidR="00391F0F">
        <w:rPr>
          <w:lang w:val="en-US"/>
        </w:rPr>
        <w:t xml:space="preserve">balancing </w:t>
      </w:r>
      <w:r>
        <w:rPr>
          <w:lang w:val="en-US"/>
        </w:rPr>
        <w:t>and it was</w:t>
      </w:r>
      <w:r w:rsidR="00E6279D">
        <w:rPr>
          <w:lang w:val="en-US"/>
        </w:rPr>
        <w:t xml:space="preserve"> being</w:t>
      </w:r>
      <w:r>
        <w:rPr>
          <w:lang w:val="en-US"/>
        </w:rPr>
        <w:t xml:space="preserve"> monitored</w:t>
      </w:r>
      <w:r w:rsidR="00E6279D">
        <w:rPr>
          <w:lang w:val="en-US"/>
        </w:rPr>
        <w:t>,</w:t>
      </w:r>
      <w:r>
        <w:rPr>
          <w:lang w:val="en-US"/>
        </w:rPr>
        <w:t xml:space="preserve"> in order to be </w:t>
      </w:r>
      <w:r w:rsidR="00A637B9">
        <w:rPr>
          <w:lang w:val="en-US"/>
        </w:rPr>
        <w:t xml:space="preserve">constantly </w:t>
      </w:r>
      <w:r w:rsidR="00A637B9" w:rsidRPr="00B8474F">
        <w:rPr>
          <w:lang w:val="en-US"/>
        </w:rPr>
        <w:t>zero (i.e. no over</w:t>
      </w:r>
      <w:r w:rsidR="00391F0F">
        <w:rPr>
          <w:lang w:val="en-US"/>
        </w:rPr>
        <w:t>/</w:t>
      </w:r>
      <w:r w:rsidR="00A637B9" w:rsidRPr="00B8474F">
        <w:rPr>
          <w:lang w:val="en-US"/>
        </w:rPr>
        <w:t>under</w:t>
      </w:r>
      <w:r w:rsidR="00391F0F">
        <w:rPr>
          <w:lang w:val="en-US"/>
        </w:rPr>
        <w:t xml:space="preserve"> </w:t>
      </w:r>
      <w:r w:rsidR="00A637B9" w:rsidRPr="00B8474F">
        <w:rPr>
          <w:lang w:val="en-US"/>
        </w:rPr>
        <w:t>production was allowed).</w:t>
      </w:r>
      <w:r w:rsidR="00A637B9">
        <w:rPr>
          <w:lang w:val="en-US"/>
        </w:rPr>
        <w:t xml:space="preserve"> </w:t>
      </w:r>
      <w:r>
        <w:rPr>
          <w:lang w:val="en-US"/>
        </w:rPr>
        <w:t xml:space="preserve">For </w:t>
      </w:r>
      <w:r w:rsidR="00391F0F">
        <w:rPr>
          <w:lang w:val="en-US"/>
        </w:rPr>
        <w:t xml:space="preserve">that </w:t>
      </w:r>
      <w:r>
        <w:rPr>
          <w:lang w:val="en-US"/>
        </w:rPr>
        <w:t xml:space="preserve">reason, the battery power delivered to the system was controlled according to this specification. However, at specific times over the year period, the power balance was not achieved due to </w:t>
      </w:r>
      <w:r w:rsidR="00E6279D">
        <w:rPr>
          <w:lang w:val="en-US"/>
        </w:rPr>
        <w:t>individual</w:t>
      </w:r>
      <w:r>
        <w:rPr>
          <w:lang w:val="en-US"/>
        </w:rPr>
        <w:t xml:space="preserve"> large forecast errors or operational limitations </w:t>
      </w:r>
      <w:r w:rsidR="00E52C75" w:rsidRPr="00B6438A">
        <w:rPr>
          <w:lang w:val="en-US"/>
        </w:rPr>
        <w:t>owed</w:t>
      </w:r>
      <w:r w:rsidR="00E52C75">
        <w:rPr>
          <w:lang w:val="en-US"/>
        </w:rPr>
        <w:t xml:space="preserve"> </w:t>
      </w:r>
      <w:r>
        <w:rPr>
          <w:lang w:val="en-US"/>
        </w:rPr>
        <w:t xml:space="preserve">to the state of charge of the battery. This surplus or deficit of energy was considered to be compensated </w:t>
      </w:r>
      <w:r w:rsidR="00391F0F">
        <w:rPr>
          <w:lang w:val="en-US"/>
        </w:rPr>
        <w:t xml:space="preserve">by </w:t>
      </w:r>
      <w:r>
        <w:rPr>
          <w:lang w:val="en-US"/>
        </w:rPr>
        <w:t>the diesel engines</w:t>
      </w:r>
      <w:r w:rsidR="00E6279D">
        <w:rPr>
          <w:lang w:val="en-US"/>
        </w:rPr>
        <w:t>,</w:t>
      </w:r>
      <w:r>
        <w:rPr>
          <w:lang w:val="en-US"/>
        </w:rPr>
        <w:t xml:space="preserve"> supposing a flexible operation with small deviations around their base scheduled operating point, as forecasted.</w:t>
      </w:r>
      <w:r w:rsidR="00A637B9">
        <w:rPr>
          <w:lang w:val="en-US"/>
        </w:rPr>
        <w:t xml:space="preserve"> </w:t>
      </w:r>
      <w:r w:rsidR="00A637B9" w:rsidRPr="00B8474F">
        <w:rPr>
          <w:lang w:val="en-US"/>
        </w:rPr>
        <w:t>A</w:t>
      </w:r>
      <w:r w:rsidR="00B8474F" w:rsidRPr="00B8474F">
        <w:rPr>
          <w:lang w:val="en-US"/>
        </w:rPr>
        <w:t xml:space="preserve"> </w:t>
      </w:r>
      <w:r>
        <w:rPr>
          <w:lang w:val="en-US"/>
        </w:rPr>
        <w:t xml:space="preserve">good overall performance of the system was </w:t>
      </w:r>
      <w:r w:rsidR="00A637B9" w:rsidRPr="00B8474F">
        <w:rPr>
          <w:lang w:val="en-US"/>
        </w:rPr>
        <w:t>obtained</w:t>
      </w:r>
      <w:r w:rsidRPr="00B8474F">
        <w:rPr>
          <w:lang w:val="en-US"/>
        </w:rPr>
        <w:t xml:space="preserve"> </w:t>
      </w:r>
      <w:r w:rsidR="00A637B9" w:rsidRPr="00B8474F">
        <w:rPr>
          <w:lang w:val="en-US"/>
        </w:rPr>
        <w:t>with a significant success in smoothening the load curve around the engines predicted operating points.</w:t>
      </w:r>
      <w:r w:rsidR="00A637B9">
        <w:rPr>
          <w:lang w:val="en-US"/>
        </w:rPr>
        <w:t xml:space="preserve"> </w:t>
      </w:r>
      <w:r w:rsidR="00894CB4">
        <w:rPr>
          <w:lang w:val="en-US"/>
        </w:rPr>
        <w:t xml:space="preserve">As </w:t>
      </w:r>
      <w:r w:rsidR="00AD4A3D">
        <w:rPr>
          <w:lang w:val="en-US"/>
        </w:rPr>
        <w:t>seen</w:t>
      </w:r>
      <w:r w:rsidR="00894CB4">
        <w:rPr>
          <w:lang w:val="en-US"/>
        </w:rPr>
        <w:t xml:space="preserve"> </w:t>
      </w:r>
      <w:r w:rsidR="00391F0F">
        <w:rPr>
          <w:lang w:val="en-US"/>
        </w:rPr>
        <w:t>in</w:t>
      </w:r>
      <w:r w:rsidR="00660300">
        <w:rPr>
          <w:lang w:val="en-US"/>
        </w:rPr>
        <w:t xml:space="preserve"> </w:t>
      </w:r>
      <w:r w:rsidR="00660300">
        <w:rPr>
          <w:lang w:val="en-US"/>
        </w:rPr>
        <w:fldChar w:fldCharType="begin"/>
      </w:r>
      <w:r w:rsidR="00660300">
        <w:rPr>
          <w:lang w:val="en-US"/>
        </w:rPr>
        <w:instrText xml:space="preserve"> REF _Ref523838038 \h </w:instrText>
      </w:r>
      <w:r w:rsidR="00F517F7">
        <w:rPr>
          <w:lang w:val="en-US"/>
        </w:rPr>
        <w:instrText xml:space="preserve"> \* MERGEFORMAT </w:instrText>
      </w:r>
      <w:r w:rsidR="00660300">
        <w:rPr>
          <w:lang w:val="en-US"/>
        </w:rPr>
      </w:r>
      <w:r w:rsidR="00660300">
        <w:rPr>
          <w:lang w:val="en-US"/>
        </w:rPr>
        <w:fldChar w:fldCharType="separate"/>
      </w:r>
      <w:r w:rsidR="00222700" w:rsidRPr="00222700">
        <w:rPr>
          <w:lang w:val="en-US"/>
        </w:rPr>
        <w:t>Figure 10</w:t>
      </w:r>
      <w:r w:rsidR="00660300">
        <w:rPr>
          <w:lang w:val="en-US"/>
        </w:rPr>
        <w:fldChar w:fldCharType="end"/>
      </w:r>
      <w:r w:rsidR="00894CB4" w:rsidRPr="00063405">
        <w:rPr>
          <w:lang w:val="en-US"/>
        </w:rPr>
        <w:t>,</w:t>
      </w:r>
      <w:r w:rsidR="00894CB4" w:rsidRPr="00894CB4">
        <w:rPr>
          <w:lang w:val="en-US"/>
        </w:rPr>
        <w:t xml:space="preserve"> t</w:t>
      </w:r>
      <w:r w:rsidR="00894CB4">
        <w:rPr>
          <w:lang w:val="en-US"/>
        </w:rPr>
        <w:t xml:space="preserve">he new achieved operation of the diesel engines consisted of basically two levels, </w:t>
      </w:r>
      <w:r w:rsidR="003309AF">
        <w:rPr>
          <w:lang w:val="en-US"/>
        </w:rPr>
        <w:t xml:space="preserve">i.e. </w:t>
      </w:r>
      <w:r w:rsidR="00894CB4">
        <w:rPr>
          <w:lang w:val="en-US"/>
        </w:rPr>
        <w:t xml:space="preserve">one related with the offset </w:t>
      </w:r>
      <w:r w:rsidR="00E6279D">
        <w:rPr>
          <w:lang w:val="en-US"/>
        </w:rPr>
        <w:t>derived</w:t>
      </w:r>
      <w:r w:rsidR="00894CB4">
        <w:rPr>
          <w:lang w:val="en-US"/>
        </w:rPr>
        <w:t xml:space="preserve"> from the optimization algorithm and one </w:t>
      </w:r>
      <w:r w:rsidR="00391F0F">
        <w:rPr>
          <w:lang w:val="en-US"/>
        </w:rPr>
        <w:t xml:space="preserve">owed </w:t>
      </w:r>
      <w:r w:rsidR="00894CB4">
        <w:rPr>
          <w:lang w:val="en-US"/>
        </w:rPr>
        <w:t xml:space="preserve">to successful peak shaving implementation. In this </w:t>
      </w:r>
      <w:r w:rsidR="00E6279D">
        <w:rPr>
          <w:lang w:val="en-US"/>
        </w:rPr>
        <w:t>figure</w:t>
      </w:r>
      <w:r w:rsidR="00894CB4">
        <w:rPr>
          <w:lang w:val="en-US"/>
        </w:rPr>
        <w:t>,</w:t>
      </w:r>
      <w:r w:rsidR="00391F0F">
        <w:rPr>
          <w:lang w:val="en-US"/>
        </w:rPr>
        <w:t xml:space="preserve"> the simulation</w:t>
      </w:r>
      <w:r w:rsidR="00894CB4">
        <w:rPr>
          <w:lang w:val="en-US"/>
        </w:rPr>
        <w:t xml:space="preserve"> results are presented for a one-week duration</w:t>
      </w:r>
      <w:r w:rsidR="00391F0F">
        <w:rPr>
          <w:lang w:val="en-US"/>
        </w:rPr>
        <w:t>,</w:t>
      </w:r>
      <w:r w:rsidR="00894CB4">
        <w:rPr>
          <w:lang w:val="en-US"/>
        </w:rPr>
        <w:t xml:space="preserve"> </w:t>
      </w:r>
      <w:r w:rsidR="00E6279D">
        <w:rPr>
          <w:lang w:val="en-US"/>
        </w:rPr>
        <w:t>enabling</w:t>
      </w:r>
      <w:r w:rsidR="00894CB4">
        <w:rPr>
          <w:lang w:val="en-US"/>
        </w:rPr>
        <w:t xml:space="preserve"> </w:t>
      </w:r>
      <w:r w:rsidR="00391F0F">
        <w:rPr>
          <w:lang w:val="en-US"/>
        </w:rPr>
        <w:t xml:space="preserve">the </w:t>
      </w:r>
      <w:r w:rsidR="00894CB4">
        <w:rPr>
          <w:lang w:val="en-US"/>
        </w:rPr>
        <w:t>compar</w:t>
      </w:r>
      <w:r w:rsidR="00391F0F">
        <w:rPr>
          <w:lang w:val="en-US"/>
        </w:rPr>
        <w:t>ison of</w:t>
      </w:r>
      <w:r w:rsidR="00894CB4">
        <w:rPr>
          <w:lang w:val="en-US"/>
        </w:rPr>
        <w:t xml:space="preserve"> </w:t>
      </w:r>
      <w:r w:rsidR="005B43D9">
        <w:rPr>
          <w:lang w:val="en-US"/>
        </w:rPr>
        <w:t xml:space="preserve">two different operational strategies of the diesel engines. The first approach </w:t>
      </w:r>
      <w:r w:rsidR="003309AF">
        <w:rPr>
          <w:lang w:val="en-US"/>
        </w:rPr>
        <w:t xml:space="preserve">named as </w:t>
      </w:r>
      <w:r w:rsidR="00B64BAB">
        <w:rPr>
          <w:lang w:val="en-US"/>
        </w:rPr>
        <w:t>“</w:t>
      </w:r>
      <w:r w:rsidR="005B43D9">
        <w:rPr>
          <w:lang w:val="en-US"/>
        </w:rPr>
        <w:t>OLD Diesel</w:t>
      </w:r>
      <w:r w:rsidR="00B64BAB">
        <w:rPr>
          <w:lang w:val="en-US"/>
        </w:rPr>
        <w:t>”</w:t>
      </w:r>
      <w:r w:rsidR="005B43D9">
        <w:rPr>
          <w:lang w:val="en-US"/>
        </w:rPr>
        <w:t xml:space="preserve"> corresponds to the diesel engine operation if the system could absorb all possible PV energy production, </w:t>
      </w:r>
      <w:r w:rsidR="00A637B9" w:rsidRPr="00B8474F">
        <w:rPr>
          <w:lang w:val="en-US"/>
        </w:rPr>
        <w:t>meaning zero curtailment, despite the lack of load forecasting.</w:t>
      </w:r>
      <w:r w:rsidR="005B43D9">
        <w:rPr>
          <w:lang w:val="en-US"/>
        </w:rPr>
        <w:t xml:space="preserve"> The second approach</w:t>
      </w:r>
      <w:r w:rsidR="00B64BAB">
        <w:rPr>
          <w:lang w:val="en-US"/>
        </w:rPr>
        <w:t xml:space="preserve"> </w:t>
      </w:r>
      <w:r w:rsidR="003309AF">
        <w:rPr>
          <w:lang w:val="en-US"/>
        </w:rPr>
        <w:t xml:space="preserve">named as </w:t>
      </w:r>
      <w:r w:rsidR="00B64BAB">
        <w:rPr>
          <w:lang w:val="en-US"/>
        </w:rPr>
        <w:t>“</w:t>
      </w:r>
      <w:r w:rsidR="005B43D9">
        <w:rPr>
          <w:lang w:val="en-US"/>
        </w:rPr>
        <w:t>NEW Diesel</w:t>
      </w:r>
      <w:r w:rsidR="00B64BAB">
        <w:rPr>
          <w:lang w:val="en-US"/>
        </w:rPr>
        <w:t>”</w:t>
      </w:r>
      <w:r w:rsidR="005B43D9">
        <w:rPr>
          <w:lang w:val="en-US"/>
        </w:rPr>
        <w:t xml:space="preserve"> corresponds to the proposed methodology. Based on</w:t>
      </w:r>
      <w:r w:rsidR="00660300">
        <w:rPr>
          <w:lang w:val="en-US"/>
        </w:rPr>
        <w:t xml:space="preserve"> </w:t>
      </w:r>
      <w:r w:rsidR="00660300">
        <w:rPr>
          <w:lang w:val="en-US"/>
        </w:rPr>
        <w:fldChar w:fldCharType="begin"/>
      </w:r>
      <w:r w:rsidR="00660300">
        <w:rPr>
          <w:lang w:val="en-US"/>
        </w:rPr>
        <w:instrText xml:space="preserve"> REF _Ref523838038 \h </w:instrText>
      </w:r>
      <w:r w:rsidR="00F517F7">
        <w:rPr>
          <w:lang w:val="en-US"/>
        </w:rPr>
        <w:instrText xml:space="preserve"> \* MERGEFORMAT </w:instrText>
      </w:r>
      <w:r w:rsidR="00660300">
        <w:rPr>
          <w:lang w:val="en-US"/>
        </w:rPr>
      </w:r>
      <w:r w:rsidR="00660300">
        <w:rPr>
          <w:lang w:val="en-US"/>
        </w:rPr>
        <w:fldChar w:fldCharType="separate"/>
      </w:r>
      <w:r w:rsidR="00222700" w:rsidRPr="00222700">
        <w:rPr>
          <w:lang w:val="en-US"/>
        </w:rPr>
        <w:t>Figure 10</w:t>
      </w:r>
      <w:r w:rsidR="00660300">
        <w:rPr>
          <w:lang w:val="en-US"/>
        </w:rPr>
        <w:fldChar w:fldCharType="end"/>
      </w:r>
      <w:r w:rsidR="005B43D9">
        <w:rPr>
          <w:lang w:val="en-US"/>
        </w:rPr>
        <w:t xml:space="preserve">, it is clear that the </w:t>
      </w:r>
      <w:r w:rsidR="000C2DD8">
        <w:rPr>
          <w:lang w:val="en-US"/>
        </w:rPr>
        <w:t>“</w:t>
      </w:r>
      <w:r w:rsidR="005B43D9">
        <w:rPr>
          <w:lang w:val="en-US"/>
        </w:rPr>
        <w:t>NEW Diesel</w:t>
      </w:r>
      <w:r w:rsidR="000C2DD8">
        <w:rPr>
          <w:lang w:val="en-US"/>
        </w:rPr>
        <w:t>”</w:t>
      </w:r>
      <w:r w:rsidR="005B43D9">
        <w:rPr>
          <w:lang w:val="en-US"/>
        </w:rPr>
        <w:t xml:space="preserve"> operation is much smoother than the OLD one</w:t>
      </w:r>
      <w:r w:rsidR="003309AF">
        <w:rPr>
          <w:lang w:val="en-US"/>
        </w:rPr>
        <w:t>,</w:t>
      </w:r>
      <w:r w:rsidR="00894CB4">
        <w:rPr>
          <w:lang w:val="en-US"/>
        </w:rPr>
        <w:t xml:space="preserve"> </w:t>
      </w:r>
      <w:r w:rsidR="005B43D9">
        <w:rPr>
          <w:lang w:val="en-US"/>
        </w:rPr>
        <w:t>while the produced PV energy is completely absorbed by the system</w:t>
      </w:r>
      <w:r w:rsidR="00AD4A3D">
        <w:rPr>
          <w:lang w:val="en-US"/>
        </w:rPr>
        <w:t>,</w:t>
      </w:r>
      <w:r w:rsidR="005B43D9">
        <w:rPr>
          <w:lang w:val="en-US"/>
        </w:rPr>
        <w:t xml:space="preserve"> by supplying </w:t>
      </w:r>
      <w:r w:rsidR="00AD4A3D">
        <w:rPr>
          <w:lang w:val="en-US"/>
        </w:rPr>
        <w:t xml:space="preserve">during the time periods of peak shaving </w:t>
      </w:r>
      <w:r w:rsidR="005B43D9">
        <w:rPr>
          <w:lang w:val="en-US"/>
        </w:rPr>
        <w:t>the artificially achieved excess PV power</w:t>
      </w:r>
      <w:r w:rsidR="00AD4A3D">
        <w:rPr>
          <w:lang w:val="en-US"/>
        </w:rPr>
        <w:t xml:space="preserve"> during the prior off-peak periods</w:t>
      </w:r>
      <w:r w:rsidR="005B43D9">
        <w:rPr>
          <w:lang w:val="en-US"/>
        </w:rPr>
        <w:t>. This ensures that all renewable energy produced is supplied to the grid resulting in a predicted and planned zero curtailment.</w:t>
      </w:r>
    </w:p>
    <w:tbl>
      <w:tblPr>
        <w:tblStyle w:val="af"/>
        <w:tblW w:w="0" w:type="auto"/>
        <w:tblLook w:val="04A0" w:firstRow="1" w:lastRow="0" w:firstColumn="1" w:lastColumn="0" w:noHBand="0" w:noVBand="1"/>
      </w:tblPr>
      <w:tblGrid>
        <w:gridCol w:w="9628"/>
      </w:tblGrid>
      <w:tr w:rsidR="00894CB4" w14:paraId="54AF3B50" w14:textId="77777777" w:rsidTr="009514E8">
        <w:tc>
          <w:tcPr>
            <w:tcW w:w="9854" w:type="dxa"/>
          </w:tcPr>
          <w:p w14:paraId="1DCCCBB2" w14:textId="15AE27A8" w:rsidR="00894CB4" w:rsidRPr="00F03B7F" w:rsidRDefault="00894CB4" w:rsidP="000347B1">
            <w:pPr>
              <w:keepNext/>
              <w:jc w:val="center"/>
            </w:pPr>
            <w:r>
              <w:rPr>
                <w:noProof/>
                <w:lang w:val="el-GR" w:eastAsia="el-GR"/>
              </w:rPr>
              <w:drawing>
                <wp:inline distT="0" distB="0" distL="0" distR="0" wp14:anchorId="7ACFE1B7" wp14:editId="07E017D4">
                  <wp:extent cx="5542280" cy="2673456"/>
                  <wp:effectExtent l="0" t="0" r="127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ad-12.png"/>
                          <pic:cNvPicPr/>
                        </pic:nvPicPr>
                        <pic:blipFill rotWithShape="1">
                          <a:blip r:embed="rId26"/>
                          <a:srcRect l="7937" t="5974" r="8176" b="2648"/>
                          <a:stretch/>
                        </pic:blipFill>
                        <pic:spPr bwMode="auto">
                          <a:xfrm>
                            <a:off x="0" y="0"/>
                            <a:ext cx="5564440" cy="2684145"/>
                          </a:xfrm>
                          <a:prstGeom prst="rect">
                            <a:avLst/>
                          </a:prstGeom>
                          <a:ln>
                            <a:noFill/>
                          </a:ln>
                          <a:extLst>
                            <a:ext uri="{53640926-AAD7-44D8-BBD7-CCE9431645EC}">
                              <a14:shadowObscured xmlns:a14="http://schemas.microsoft.com/office/drawing/2010/main"/>
                            </a:ext>
                          </a:extLst>
                        </pic:spPr>
                      </pic:pic>
                    </a:graphicData>
                  </a:graphic>
                </wp:inline>
              </w:drawing>
            </w:r>
          </w:p>
        </w:tc>
      </w:tr>
      <w:tr w:rsidR="000347B1" w14:paraId="4FD702FE" w14:textId="77777777" w:rsidTr="009514E8">
        <w:tc>
          <w:tcPr>
            <w:tcW w:w="9854" w:type="dxa"/>
          </w:tcPr>
          <w:p w14:paraId="1BBA2981" w14:textId="4130C4F2" w:rsidR="000347B1" w:rsidRPr="000347B1" w:rsidRDefault="000347B1" w:rsidP="00247DD0">
            <w:pPr>
              <w:keepNext/>
              <w:jc w:val="center"/>
              <w:rPr>
                <w:i/>
                <w:iCs/>
                <w:color w:val="1F497D" w:themeColor="text2"/>
                <w:sz w:val="18"/>
                <w:szCs w:val="18"/>
              </w:rPr>
            </w:pPr>
            <w:bookmarkStart w:id="55" w:name="_Ref523838038"/>
            <w:r w:rsidRPr="000347B1">
              <w:rPr>
                <w:i/>
                <w:iCs/>
                <w:color w:val="1F497D" w:themeColor="text2"/>
                <w:sz w:val="18"/>
                <w:szCs w:val="18"/>
              </w:rPr>
              <w:t xml:space="preserve">Figure </w:t>
            </w:r>
            <w:r w:rsidRPr="000347B1">
              <w:rPr>
                <w:i/>
                <w:iCs/>
                <w:color w:val="1F497D" w:themeColor="text2"/>
                <w:sz w:val="18"/>
                <w:szCs w:val="18"/>
              </w:rPr>
              <w:fldChar w:fldCharType="begin"/>
            </w:r>
            <w:r w:rsidRPr="000347B1">
              <w:rPr>
                <w:i/>
                <w:iCs/>
                <w:color w:val="1F497D" w:themeColor="text2"/>
                <w:sz w:val="18"/>
                <w:szCs w:val="18"/>
              </w:rPr>
              <w:instrText xml:space="preserve"> SEQ Figure \* ARABIC </w:instrText>
            </w:r>
            <w:r w:rsidRPr="000347B1">
              <w:rPr>
                <w:i/>
                <w:iCs/>
                <w:color w:val="1F497D" w:themeColor="text2"/>
                <w:sz w:val="18"/>
                <w:szCs w:val="18"/>
              </w:rPr>
              <w:fldChar w:fldCharType="separate"/>
            </w:r>
            <w:r w:rsidR="00222700">
              <w:rPr>
                <w:i/>
                <w:iCs/>
                <w:noProof/>
                <w:color w:val="1F497D" w:themeColor="text2"/>
                <w:sz w:val="18"/>
                <w:szCs w:val="18"/>
              </w:rPr>
              <w:t>10</w:t>
            </w:r>
            <w:r w:rsidRPr="000347B1">
              <w:rPr>
                <w:i/>
                <w:iCs/>
                <w:color w:val="1F497D" w:themeColor="text2"/>
                <w:sz w:val="18"/>
                <w:szCs w:val="18"/>
              </w:rPr>
              <w:fldChar w:fldCharType="end"/>
            </w:r>
            <w:bookmarkEnd w:id="55"/>
            <w:r w:rsidRPr="000347B1">
              <w:rPr>
                <w:i/>
                <w:iCs/>
                <w:color w:val="1F497D" w:themeColor="text2"/>
                <w:sz w:val="18"/>
                <w:szCs w:val="18"/>
              </w:rPr>
              <w:t>: Dynamic simulation results for a typical winter week</w:t>
            </w:r>
          </w:p>
        </w:tc>
      </w:tr>
    </w:tbl>
    <w:p w14:paraId="6183491F" w14:textId="009B6DB8" w:rsidR="005F3D1F" w:rsidRPr="0004445E" w:rsidRDefault="00660300" w:rsidP="007223E4">
      <w:pPr>
        <w:ind w:firstLine="346"/>
      </w:pPr>
      <w:r>
        <w:rPr>
          <w:lang w:val="en-US"/>
        </w:rPr>
        <w:fldChar w:fldCharType="begin"/>
      </w:r>
      <w:r>
        <w:rPr>
          <w:lang w:val="en-US"/>
        </w:rPr>
        <w:instrText xml:space="preserve"> REF _Ref523838067 \h </w:instrText>
      </w:r>
      <w:r w:rsidR="00F517F7">
        <w:rPr>
          <w:lang w:val="en-US"/>
        </w:rPr>
        <w:instrText xml:space="preserve"> \* MERGEFORMAT </w:instrText>
      </w:r>
      <w:r>
        <w:rPr>
          <w:lang w:val="en-US"/>
        </w:rPr>
      </w:r>
      <w:r>
        <w:rPr>
          <w:lang w:val="en-US"/>
        </w:rPr>
        <w:fldChar w:fldCharType="separate"/>
      </w:r>
      <w:r w:rsidR="00222700" w:rsidRPr="00222700">
        <w:rPr>
          <w:lang w:val="en-US"/>
        </w:rPr>
        <w:t>Figure 11</w:t>
      </w:r>
      <w:r>
        <w:rPr>
          <w:lang w:val="en-US"/>
        </w:rPr>
        <w:fldChar w:fldCharType="end"/>
      </w:r>
      <w:r w:rsidR="00AD4A3D">
        <w:rPr>
          <w:lang w:val="en-US"/>
        </w:rPr>
        <w:t xml:space="preserve"> depicts</w:t>
      </w:r>
      <w:r w:rsidR="005B43D9">
        <w:rPr>
          <w:lang w:val="en-US"/>
        </w:rPr>
        <w:t xml:space="preserve"> </w:t>
      </w:r>
      <w:r w:rsidR="00A637B9" w:rsidRPr="00B8474F">
        <w:rPr>
          <w:lang w:val="en-US"/>
        </w:rPr>
        <w:t xml:space="preserve">the </w:t>
      </w:r>
      <w:r w:rsidR="003309AF">
        <w:rPr>
          <w:lang w:val="en-US"/>
        </w:rPr>
        <w:t>calculated</w:t>
      </w:r>
      <w:r w:rsidR="003309AF" w:rsidRPr="00B8474F">
        <w:rPr>
          <w:lang w:val="en-US"/>
        </w:rPr>
        <w:t xml:space="preserve"> </w:t>
      </w:r>
      <w:r w:rsidR="00A637B9" w:rsidRPr="00B8474F">
        <w:rPr>
          <w:lang w:val="en-US"/>
        </w:rPr>
        <w:t xml:space="preserve">results during a single day operation </w:t>
      </w:r>
      <w:r w:rsidR="00B64BAB">
        <w:rPr>
          <w:lang w:val="en-US"/>
        </w:rPr>
        <w:t>of</w:t>
      </w:r>
      <w:r w:rsidR="00B64BAB" w:rsidRPr="00B8474F">
        <w:rPr>
          <w:lang w:val="en-US"/>
        </w:rPr>
        <w:t xml:space="preserve"> </w:t>
      </w:r>
      <w:r w:rsidR="00A637B9" w:rsidRPr="00B8474F">
        <w:rPr>
          <w:lang w:val="en-US"/>
        </w:rPr>
        <w:t>the week presented in</w:t>
      </w:r>
      <w:r>
        <w:rPr>
          <w:lang w:val="en-US"/>
        </w:rPr>
        <w:t xml:space="preserve"> </w:t>
      </w:r>
      <w:r w:rsidRPr="00D6434A">
        <w:rPr>
          <w:color w:val="000000" w:themeColor="text1"/>
          <w:szCs w:val="24"/>
          <w:lang w:val="en-US"/>
        </w:rPr>
        <w:fldChar w:fldCharType="begin"/>
      </w:r>
      <w:r w:rsidRPr="00D6434A">
        <w:rPr>
          <w:color w:val="000000" w:themeColor="text1"/>
          <w:szCs w:val="24"/>
          <w:lang w:val="en-US"/>
        </w:rPr>
        <w:instrText xml:space="preserve"> REF _Ref523838038 \h </w:instrText>
      </w:r>
      <w:r w:rsidR="000C2DD8" w:rsidRPr="00D6434A">
        <w:rPr>
          <w:color w:val="000000" w:themeColor="text1"/>
          <w:szCs w:val="24"/>
          <w:lang w:val="en-US"/>
        </w:rPr>
        <w:instrText xml:space="preserve"> \* MERGEFORMAT </w:instrText>
      </w:r>
      <w:r w:rsidRPr="00D6434A">
        <w:rPr>
          <w:color w:val="000000" w:themeColor="text1"/>
          <w:szCs w:val="24"/>
          <w:lang w:val="en-US"/>
        </w:rPr>
      </w:r>
      <w:r w:rsidRPr="00D6434A">
        <w:rPr>
          <w:color w:val="000000" w:themeColor="text1"/>
          <w:szCs w:val="24"/>
          <w:lang w:val="en-US"/>
        </w:rPr>
        <w:fldChar w:fldCharType="separate"/>
      </w:r>
      <w:r w:rsidR="00222700" w:rsidRPr="00222700">
        <w:rPr>
          <w:color w:val="000000" w:themeColor="text1"/>
          <w:szCs w:val="24"/>
        </w:rPr>
        <w:t>Figure 10</w:t>
      </w:r>
      <w:r w:rsidRPr="00D6434A">
        <w:rPr>
          <w:color w:val="000000" w:themeColor="text1"/>
          <w:szCs w:val="24"/>
          <w:lang w:val="en-US"/>
        </w:rPr>
        <w:fldChar w:fldCharType="end"/>
      </w:r>
      <w:r w:rsidR="00B8474F" w:rsidRPr="00B8474F">
        <w:rPr>
          <w:lang w:val="en-US"/>
        </w:rPr>
        <w:t xml:space="preserve">. </w:t>
      </w:r>
      <w:r w:rsidR="00D73FA1">
        <w:rPr>
          <w:lang w:val="en-US"/>
        </w:rPr>
        <w:t xml:space="preserve">As </w:t>
      </w:r>
      <w:r w:rsidR="00AD4A3D">
        <w:rPr>
          <w:lang w:val="en-US"/>
        </w:rPr>
        <w:t>seen</w:t>
      </w:r>
      <w:r w:rsidR="00D73FA1">
        <w:rPr>
          <w:lang w:val="en-US"/>
        </w:rPr>
        <w:t xml:space="preserve">, with the proposed methodology the diesel engines operate in a more monotonic </w:t>
      </w:r>
      <w:r w:rsidR="00B64BAB">
        <w:rPr>
          <w:lang w:val="en-US"/>
        </w:rPr>
        <w:t>mode</w:t>
      </w:r>
      <w:r w:rsidR="00D73FA1">
        <w:rPr>
          <w:lang w:val="en-US"/>
        </w:rPr>
        <w:t xml:space="preserve">, </w:t>
      </w:r>
      <w:r w:rsidR="00B64BAB">
        <w:rPr>
          <w:lang w:val="en-US"/>
        </w:rPr>
        <w:t xml:space="preserve">owed </w:t>
      </w:r>
      <w:r w:rsidR="00D73FA1">
        <w:rPr>
          <w:lang w:val="en-US"/>
        </w:rPr>
        <w:t xml:space="preserve">to the calculated offset level and it is possible to avoid in a </w:t>
      </w:r>
      <w:r w:rsidR="00D73FA1" w:rsidRPr="00B8474F">
        <w:rPr>
          <w:lang w:val="en-US"/>
        </w:rPr>
        <w:t xml:space="preserve">great extent </w:t>
      </w:r>
      <w:r w:rsidR="005B5F3D" w:rsidRPr="00B8474F">
        <w:rPr>
          <w:lang w:val="en-US"/>
        </w:rPr>
        <w:t xml:space="preserve">the </w:t>
      </w:r>
      <w:r w:rsidR="00D73FA1" w:rsidRPr="00B8474F">
        <w:rPr>
          <w:lang w:val="en-US"/>
        </w:rPr>
        <w:t>valleys</w:t>
      </w:r>
      <w:r w:rsidR="00D73FA1">
        <w:rPr>
          <w:lang w:val="en-US"/>
        </w:rPr>
        <w:t xml:space="preserve"> and crests due to the PV generation at the specified time-periods. These time varying</w:t>
      </w:r>
      <w:r w:rsidR="00B64BAB">
        <w:rPr>
          <w:lang w:val="en-US"/>
        </w:rPr>
        <w:t xml:space="preserve"> and</w:t>
      </w:r>
      <w:r w:rsidR="00D73FA1">
        <w:rPr>
          <w:lang w:val="en-US"/>
        </w:rPr>
        <w:t xml:space="preserve"> unplanned operating conditions </w:t>
      </w:r>
      <w:r w:rsidR="00F60DB9">
        <w:rPr>
          <w:lang w:val="en-US"/>
        </w:rPr>
        <w:t>are</w:t>
      </w:r>
      <w:r w:rsidR="00D73FA1">
        <w:rPr>
          <w:lang w:val="en-US"/>
        </w:rPr>
        <w:t xml:space="preserve"> </w:t>
      </w:r>
      <w:r w:rsidR="00AD4A3D">
        <w:rPr>
          <w:lang w:val="en-US"/>
        </w:rPr>
        <w:t>mitigate</w:t>
      </w:r>
      <w:r w:rsidR="00D73FA1">
        <w:rPr>
          <w:lang w:val="en-US"/>
        </w:rPr>
        <w:t>d</w:t>
      </w:r>
      <w:r w:rsidR="00F60DB9">
        <w:rPr>
          <w:lang w:val="en-US"/>
        </w:rPr>
        <w:t xml:space="preserve"> with the proposed BESS operation</w:t>
      </w:r>
      <w:r w:rsidR="00AD4A3D">
        <w:rPr>
          <w:lang w:val="en-US"/>
        </w:rPr>
        <w:t>, leading to</w:t>
      </w:r>
      <w:r w:rsidR="00F60DB9">
        <w:rPr>
          <w:lang w:val="en-US"/>
        </w:rPr>
        <w:t xml:space="preserve"> a significant improvement </w:t>
      </w:r>
      <w:r w:rsidR="00D8341C">
        <w:rPr>
          <w:lang w:val="en-US"/>
        </w:rPr>
        <w:t>in</w:t>
      </w:r>
      <w:r w:rsidR="00F60DB9">
        <w:rPr>
          <w:lang w:val="en-US"/>
        </w:rPr>
        <w:t xml:space="preserve"> </w:t>
      </w:r>
      <w:r w:rsidR="00F60DB9" w:rsidRPr="00B8474F">
        <w:rPr>
          <w:lang w:val="en-US"/>
        </w:rPr>
        <w:t xml:space="preserve">the </w:t>
      </w:r>
      <w:r w:rsidR="005B5F3D" w:rsidRPr="00B8474F">
        <w:rPr>
          <w:lang w:val="en-US"/>
        </w:rPr>
        <w:t>magnitude</w:t>
      </w:r>
      <w:r w:rsidR="00F60DB9">
        <w:rPr>
          <w:lang w:val="en-US"/>
        </w:rPr>
        <w:t xml:space="preserve"> and the gradient of the engine’s ramp-up for the following peak event.</w:t>
      </w:r>
      <w:r w:rsidR="00D73FA1">
        <w:rPr>
          <w:lang w:val="en-US"/>
        </w:rPr>
        <w:t xml:space="preserve"> </w:t>
      </w:r>
      <w:r w:rsidR="00D8341C">
        <w:rPr>
          <w:lang w:val="en-US"/>
        </w:rPr>
        <w:t>In this way</w:t>
      </w:r>
      <w:r w:rsidR="00F60DB9">
        <w:rPr>
          <w:lang w:val="en-US"/>
        </w:rPr>
        <w:t xml:space="preserve">, a more precise dispatch planning of the diesel engines can be </w:t>
      </w:r>
      <w:r w:rsidR="00D8341C">
        <w:rPr>
          <w:lang w:val="en-US"/>
        </w:rPr>
        <w:t>yielded</w:t>
      </w:r>
      <w:r w:rsidR="00F60DB9">
        <w:rPr>
          <w:lang w:val="en-US"/>
        </w:rPr>
        <w:t xml:space="preserve"> and </w:t>
      </w:r>
      <w:r w:rsidR="00047C23">
        <w:rPr>
          <w:lang w:val="en-US"/>
        </w:rPr>
        <w:t xml:space="preserve">the allocation of fewer </w:t>
      </w:r>
      <w:r w:rsidR="00F60DB9">
        <w:rPr>
          <w:lang w:val="en-US"/>
        </w:rPr>
        <w:t xml:space="preserve">additional engines to cover the ramp-up of the </w:t>
      </w:r>
      <w:r w:rsidR="00F60DB9" w:rsidRPr="00B6438A">
        <w:rPr>
          <w:lang w:val="en-US"/>
        </w:rPr>
        <w:t>load curve</w:t>
      </w:r>
      <w:r w:rsidR="00047C23" w:rsidRPr="00B6438A">
        <w:rPr>
          <w:lang w:val="en-US"/>
        </w:rPr>
        <w:t xml:space="preserve"> can be achieved</w:t>
      </w:r>
      <w:r w:rsidR="00F60DB9" w:rsidRPr="00B6438A">
        <w:rPr>
          <w:lang w:val="en-US"/>
        </w:rPr>
        <w:t>. In addition</w:t>
      </w:r>
      <w:r w:rsidR="00F60DB9">
        <w:rPr>
          <w:lang w:val="en-US"/>
        </w:rPr>
        <w:t xml:space="preserve">, the acceleration rate of the engines, depicted through the gradient of their operation </w:t>
      </w:r>
      <w:r w:rsidR="0004445E">
        <w:rPr>
          <w:lang w:val="en-US"/>
        </w:rPr>
        <w:t>in</w:t>
      </w:r>
      <w:r>
        <w:t xml:space="preserve"> </w:t>
      </w:r>
      <w:r w:rsidRPr="00F517F7">
        <w:rPr>
          <w:lang w:val="en-US"/>
        </w:rPr>
        <w:fldChar w:fldCharType="begin"/>
      </w:r>
      <w:r w:rsidRPr="00F517F7">
        <w:rPr>
          <w:lang w:val="en-US"/>
        </w:rPr>
        <w:instrText xml:space="preserve"> REF _Ref523838067 \h </w:instrText>
      </w:r>
      <w:r w:rsidR="00F517F7">
        <w:rPr>
          <w:lang w:val="en-US"/>
        </w:rPr>
        <w:instrText xml:space="preserve"> \* MERGEFORMAT </w:instrText>
      </w:r>
      <w:r w:rsidRPr="00F517F7">
        <w:rPr>
          <w:lang w:val="en-US"/>
        </w:rPr>
      </w:r>
      <w:r w:rsidRPr="00F517F7">
        <w:rPr>
          <w:lang w:val="en-US"/>
        </w:rPr>
        <w:fldChar w:fldCharType="separate"/>
      </w:r>
      <w:r w:rsidR="00222700" w:rsidRPr="00222700">
        <w:rPr>
          <w:lang w:val="en-US"/>
        </w:rPr>
        <w:t>Figure 11</w:t>
      </w:r>
      <w:r w:rsidRPr="00F517F7">
        <w:rPr>
          <w:lang w:val="en-US"/>
        </w:rPr>
        <w:fldChar w:fldCharType="end"/>
      </w:r>
      <w:r w:rsidR="0004445E">
        <w:rPr>
          <w:lang w:val="en-US"/>
        </w:rPr>
        <w:t xml:space="preserve">, </w:t>
      </w:r>
      <w:r w:rsidR="00F60DB9">
        <w:rPr>
          <w:lang w:val="en-US"/>
        </w:rPr>
        <w:t xml:space="preserve">is decreased. </w:t>
      </w:r>
      <w:r w:rsidR="00D8341C">
        <w:rPr>
          <w:lang w:val="en-US"/>
        </w:rPr>
        <w:t>Given the</w:t>
      </w:r>
      <w:r w:rsidR="00F60DB9">
        <w:rPr>
          <w:lang w:val="en-US"/>
        </w:rPr>
        <w:t xml:space="preserve"> direct relat</w:t>
      </w:r>
      <w:r w:rsidR="00D8341C">
        <w:rPr>
          <w:lang w:val="en-US"/>
        </w:rPr>
        <w:t xml:space="preserve">ion of this gradient and </w:t>
      </w:r>
      <w:r w:rsidR="00F60DB9">
        <w:rPr>
          <w:lang w:val="en-US"/>
        </w:rPr>
        <w:t>fuel consumption</w:t>
      </w:r>
      <w:r w:rsidR="00D8341C">
        <w:rPr>
          <w:lang w:val="en-US"/>
        </w:rPr>
        <w:t>,</w:t>
      </w:r>
      <w:r w:rsidR="00F60DB9">
        <w:rPr>
          <w:lang w:val="en-US"/>
        </w:rPr>
        <w:t xml:space="preserve"> decreasing this gradient results in a </w:t>
      </w:r>
      <w:r w:rsidR="00D8341C">
        <w:rPr>
          <w:lang w:val="en-US"/>
        </w:rPr>
        <w:t>smoother, less fuel consuming and more cost-effective</w:t>
      </w:r>
      <w:r w:rsidR="00F60DB9">
        <w:rPr>
          <w:lang w:val="en-US"/>
        </w:rPr>
        <w:t xml:space="preserve"> engine operation</w:t>
      </w:r>
      <w:r w:rsidR="008F5F84">
        <w:rPr>
          <w:lang w:val="en-US"/>
        </w:rPr>
        <w:t>.</w:t>
      </w:r>
    </w:p>
    <w:tbl>
      <w:tblPr>
        <w:tblStyle w:val="af"/>
        <w:tblW w:w="0" w:type="auto"/>
        <w:tblLook w:val="04A0" w:firstRow="1" w:lastRow="0" w:firstColumn="1" w:lastColumn="0" w:noHBand="0" w:noVBand="1"/>
      </w:tblPr>
      <w:tblGrid>
        <w:gridCol w:w="9628"/>
      </w:tblGrid>
      <w:tr w:rsidR="00C632F1" w14:paraId="4061F14B" w14:textId="77777777" w:rsidTr="00C632F1">
        <w:tc>
          <w:tcPr>
            <w:tcW w:w="9628" w:type="dxa"/>
            <w:vAlign w:val="center"/>
          </w:tcPr>
          <w:p w14:paraId="5FF4760E" w14:textId="5F31DB39" w:rsidR="00C632F1" w:rsidRPr="0004445E" w:rsidRDefault="00C632F1" w:rsidP="000347B1">
            <w:pPr>
              <w:keepNext/>
              <w:jc w:val="center"/>
            </w:pPr>
            <w:r>
              <w:rPr>
                <w:noProof/>
                <w:lang w:val="el-GR" w:eastAsia="el-GR"/>
              </w:rPr>
              <w:lastRenderedPageBreak/>
              <w:drawing>
                <wp:inline distT="0" distB="0" distL="0" distR="0" wp14:anchorId="7E88FC82" wp14:editId="684C0B19">
                  <wp:extent cx="4635653" cy="2335080"/>
                  <wp:effectExtent l="0" t="0" r="0" b="825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ad-15.png"/>
                          <pic:cNvPicPr/>
                        </pic:nvPicPr>
                        <pic:blipFill rotWithShape="1">
                          <a:blip r:embed="rId27"/>
                          <a:srcRect l="8338" t="5829" r="8863"/>
                          <a:stretch/>
                        </pic:blipFill>
                        <pic:spPr bwMode="auto">
                          <a:xfrm>
                            <a:off x="0" y="0"/>
                            <a:ext cx="4661397" cy="2348048"/>
                          </a:xfrm>
                          <a:prstGeom prst="rect">
                            <a:avLst/>
                          </a:prstGeom>
                          <a:ln>
                            <a:noFill/>
                          </a:ln>
                          <a:extLst>
                            <a:ext uri="{53640926-AAD7-44D8-BBD7-CCE9431645EC}">
                              <a14:shadowObscured xmlns:a14="http://schemas.microsoft.com/office/drawing/2010/main"/>
                            </a:ext>
                          </a:extLst>
                        </pic:spPr>
                      </pic:pic>
                    </a:graphicData>
                  </a:graphic>
                </wp:inline>
              </w:drawing>
            </w:r>
          </w:p>
        </w:tc>
      </w:tr>
      <w:tr w:rsidR="000347B1" w14:paraId="0FB241C3" w14:textId="77777777" w:rsidTr="00C632F1">
        <w:tc>
          <w:tcPr>
            <w:tcW w:w="9628" w:type="dxa"/>
            <w:vAlign w:val="center"/>
          </w:tcPr>
          <w:p w14:paraId="3C9733FD" w14:textId="32453845" w:rsidR="000347B1" w:rsidRDefault="000347B1" w:rsidP="00247DD0">
            <w:pPr>
              <w:keepNext/>
              <w:jc w:val="center"/>
              <w:rPr>
                <w:noProof/>
                <w:lang w:val="en-US"/>
              </w:rPr>
            </w:pPr>
            <w:bookmarkStart w:id="56" w:name="_Ref523838067"/>
            <w:r w:rsidRPr="000347B1">
              <w:rPr>
                <w:i/>
                <w:iCs/>
                <w:color w:val="1F497D" w:themeColor="text2"/>
                <w:sz w:val="18"/>
                <w:szCs w:val="18"/>
              </w:rPr>
              <w:t xml:space="preserve">Figure </w:t>
            </w:r>
            <w:r w:rsidRPr="000347B1">
              <w:rPr>
                <w:i/>
                <w:iCs/>
                <w:color w:val="1F497D" w:themeColor="text2"/>
                <w:sz w:val="18"/>
                <w:szCs w:val="18"/>
              </w:rPr>
              <w:fldChar w:fldCharType="begin"/>
            </w:r>
            <w:r w:rsidRPr="000347B1">
              <w:rPr>
                <w:i/>
                <w:iCs/>
                <w:color w:val="1F497D" w:themeColor="text2"/>
                <w:sz w:val="18"/>
                <w:szCs w:val="18"/>
              </w:rPr>
              <w:instrText xml:space="preserve"> SEQ Figure \* ARABIC </w:instrText>
            </w:r>
            <w:r w:rsidRPr="000347B1">
              <w:rPr>
                <w:i/>
                <w:iCs/>
                <w:color w:val="1F497D" w:themeColor="text2"/>
                <w:sz w:val="18"/>
                <w:szCs w:val="18"/>
              </w:rPr>
              <w:fldChar w:fldCharType="separate"/>
            </w:r>
            <w:r w:rsidR="00222700">
              <w:rPr>
                <w:i/>
                <w:iCs/>
                <w:noProof/>
                <w:color w:val="1F497D" w:themeColor="text2"/>
                <w:sz w:val="18"/>
                <w:szCs w:val="18"/>
              </w:rPr>
              <w:t>11</w:t>
            </w:r>
            <w:r w:rsidRPr="000347B1">
              <w:rPr>
                <w:i/>
                <w:iCs/>
                <w:color w:val="1F497D" w:themeColor="text2"/>
                <w:sz w:val="18"/>
                <w:szCs w:val="18"/>
              </w:rPr>
              <w:fldChar w:fldCharType="end"/>
            </w:r>
            <w:bookmarkEnd w:id="56"/>
            <w:r w:rsidRPr="000347B1">
              <w:rPr>
                <w:i/>
                <w:iCs/>
                <w:color w:val="1F497D" w:themeColor="text2"/>
                <w:sz w:val="18"/>
                <w:szCs w:val="18"/>
              </w:rPr>
              <w:t>: Dynamic simulation results for a single day operation</w:t>
            </w:r>
          </w:p>
        </w:tc>
      </w:tr>
    </w:tbl>
    <w:p w14:paraId="04991B08" w14:textId="5BA8EDF4" w:rsidR="005A4BD3" w:rsidRPr="00265003" w:rsidRDefault="00451E95" w:rsidP="007223E4">
      <w:pPr>
        <w:ind w:firstLine="346"/>
        <w:rPr>
          <w:lang w:val="en-US"/>
        </w:rPr>
      </w:pPr>
      <w:r>
        <w:rPr>
          <w:lang w:val="en-US"/>
        </w:rPr>
        <w:t xml:space="preserve">The </w:t>
      </w:r>
      <w:r w:rsidR="005B5F3D" w:rsidRPr="00B8474F">
        <w:rPr>
          <w:lang w:val="en-US"/>
        </w:rPr>
        <w:t>aforementioned</w:t>
      </w:r>
      <w:r w:rsidRPr="00B8474F">
        <w:rPr>
          <w:lang w:val="en-US"/>
        </w:rPr>
        <w:t xml:space="preserve"> effects </w:t>
      </w:r>
      <w:r w:rsidR="005B5F3D" w:rsidRPr="00B8474F">
        <w:rPr>
          <w:lang w:val="en-US"/>
        </w:rPr>
        <w:t>on</w:t>
      </w:r>
      <w:r>
        <w:rPr>
          <w:lang w:val="en-US"/>
        </w:rPr>
        <w:t xml:space="preserve"> the operation of the system are also depicted from the BESS side </w:t>
      </w:r>
      <w:r w:rsidR="0004445E">
        <w:rPr>
          <w:lang w:val="en-US"/>
        </w:rPr>
        <w:t>in</w:t>
      </w:r>
      <w:r w:rsidR="00660300">
        <w:rPr>
          <w:lang w:val="en-US"/>
        </w:rPr>
        <w:t xml:space="preserve"> </w:t>
      </w:r>
      <w:r w:rsidR="00660300">
        <w:rPr>
          <w:lang w:val="en-US"/>
        </w:rPr>
        <w:fldChar w:fldCharType="begin"/>
      </w:r>
      <w:r w:rsidR="00660300">
        <w:rPr>
          <w:lang w:val="en-US"/>
        </w:rPr>
        <w:instrText xml:space="preserve"> REF _Ref523838137 \h </w:instrText>
      </w:r>
      <w:r w:rsidR="00F517F7">
        <w:rPr>
          <w:lang w:val="en-US"/>
        </w:rPr>
        <w:instrText xml:space="preserve"> \* MERGEFORMAT </w:instrText>
      </w:r>
      <w:r w:rsidR="00660300">
        <w:rPr>
          <w:lang w:val="en-US"/>
        </w:rPr>
      </w:r>
      <w:r w:rsidR="00660300">
        <w:rPr>
          <w:lang w:val="en-US"/>
        </w:rPr>
        <w:fldChar w:fldCharType="separate"/>
      </w:r>
      <w:r w:rsidR="00222700" w:rsidRPr="00222700">
        <w:rPr>
          <w:lang w:val="en-US"/>
        </w:rPr>
        <w:t>Figure 12</w:t>
      </w:r>
      <w:r w:rsidR="00660300">
        <w:rPr>
          <w:lang w:val="en-US"/>
        </w:rPr>
        <w:fldChar w:fldCharType="end"/>
      </w:r>
      <w:r w:rsidR="003D0AA7">
        <w:rPr>
          <w:lang w:val="en-US"/>
        </w:rPr>
        <w:t xml:space="preserve">, where the correlation of the BESS delivered power, state of charge and PV production are presented. It is </w:t>
      </w:r>
      <w:r w:rsidR="00B64BAB">
        <w:rPr>
          <w:lang w:val="en-US"/>
        </w:rPr>
        <w:t xml:space="preserve">revealed </w:t>
      </w:r>
      <w:r w:rsidR="003D0AA7">
        <w:rPr>
          <w:lang w:val="en-US"/>
        </w:rPr>
        <w:t xml:space="preserve">that during the time period of PV production, the BESS stores energy that is </w:t>
      </w:r>
      <w:r w:rsidR="00A75DEC">
        <w:rPr>
          <w:lang w:val="en-US"/>
        </w:rPr>
        <w:t xml:space="preserve">going to be </w:t>
      </w:r>
      <w:r w:rsidR="003D0AA7">
        <w:rPr>
          <w:lang w:val="en-US"/>
        </w:rPr>
        <w:t xml:space="preserve">supplied later on during the peak demand. For </w:t>
      </w:r>
      <w:r w:rsidR="00B64BAB">
        <w:rPr>
          <w:lang w:val="en-US"/>
        </w:rPr>
        <w:t xml:space="preserve">that </w:t>
      </w:r>
      <w:r w:rsidR="00513481">
        <w:rPr>
          <w:lang w:val="en-US"/>
        </w:rPr>
        <w:t>reason, the SO</w:t>
      </w:r>
      <w:r w:rsidR="003D0AA7">
        <w:rPr>
          <w:lang w:val="en-US"/>
        </w:rPr>
        <w:t xml:space="preserve">C of the BESS </w:t>
      </w:r>
      <w:r w:rsidR="00A75DEC">
        <w:rPr>
          <w:lang w:val="en-US"/>
        </w:rPr>
        <w:t>ranges</w:t>
      </w:r>
      <w:r w:rsidR="003D0AA7">
        <w:rPr>
          <w:lang w:val="en-US"/>
        </w:rPr>
        <w:t xml:space="preserve"> around its daily maximum values right before the peak demand event and subsequently it supplies the daily maximum power when the peak demand event is reached. </w:t>
      </w:r>
      <w:r w:rsidR="00F67775">
        <w:rPr>
          <w:lang w:val="en-US"/>
        </w:rPr>
        <w:t>T</w:t>
      </w:r>
      <w:r w:rsidR="003D0AA7">
        <w:rPr>
          <w:lang w:val="en-US"/>
        </w:rPr>
        <w:t xml:space="preserve">he maximum PV energy production is followed </w:t>
      </w:r>
      <w:r w:rsidR="00E2350F">
        <w:rPr>
          <w:lang w:val="en-US"/>
        </w:rPr>
        <w:t xml:space="preserve">by </w:t>
      </w:r>
      <w:r w:rsidR="003D0AA7">
        <w:rPr>
          <w:lang w:val="en-US"/>
        </w:rPr>
        <w:t>the maximum value of the batte</w:t>
      </w:r>
      <w:r w:rsidR="00513481">
        <w:rPr>
          <w:lang w:val="en-US"/>
        </w:rPr>
        <w:t>ry’s SO</w:t>
      </w:r>
      <w:r w:rsidR="003D0AA7">
        <w:rPr>
          <w:lang w:val="en-US"/>
        </w:rPr>
        <w:t xml:space="preserve">C, which in turn is followed </w:t>
      </w:r>
      <w:r w:rsidR="00E2350F">
        <w:rPr>
          <w:lang w:val="en-US"/>
        </w:rPr>
        <w:t xml:space="preserve">by </w:t>
      </w:r>
      <w:r w:rsidR="003D0AA7">
        <w:rPr>
          <w:lang w:val="en-US"/>
        </w:rPr>
        <w:t xml:space="preserve">the maximum value of the power </w:t>
      </w:r>
      <w:r w:rsidR="003D0AA7" w:rsidRPr="00B6438A">
        <w:rPr>
          <w:lang w:val="en-US"/>
        </w:rPr>
        <w:t>deliver</w:t>
      </w:r>
      <w:r w:rsidR="002C27E2" w:rsidRPr="00B6438A">
        <w:rPr>
          <w:lang w:val="en-US"/>
        </w:rPr>
        <w:t>ed</w:t>
      </w:r>
      <w:r w:rsidR="003D0AA7">
        <w:rPr>
          <w:lang w:val="en-US"/>
        </w:rPr>
        <w:t xml:space="preserve"> from the BESS. The latter, also </w:t>
      </w:r>
      <w:r w:rsidR="00F67775">
        <w:rPr>
          <w:lang w:val="en-US"/>
        </w:rPr>
        <w:t>coincides with</w:t>
      </w:r>
      <w:r w:rsidR="003D0AA7">
        <w:rPr>
          <w:lang w:val="en-US"/>
        </w:rPr>
        <w:t xml:space="preserve"> the </w:t>
      </w:r>
      <w:r w:rsidR="003D0AA7" w:rsidRPr="00B6438A">
        <w:rPr>
          <w:lang w:val="en-US"/>
        </w:rPr>
        <w:t>maximum peak</w:t>
      </w:r>
      <w:r w:rsidR="002C27E2" w:rsidRPr="00B6438A">
        <w:rPr>
          <w:lang w:val="en-US"/>
        </w:rPr>
        <w:t xml:space="preserve"> demand</w:t>
      </w:r>
      <w:r w:rsidR="003D0AA7" w:rsidRPr="00B6438A">
        <w:rPr>
          <w:lang w:val="en-US"/>
        </w:rPr>
        <w:t xml:space="preserve"> value</w:t>
      </w:r>
      <w:r w:rsidR="003D0AA7">
        <w:rPr>
          <w:lang w:val="en-US"/>
        </w:rPr>
        <w:t xml:space="preserve">, </w:t>
      </w:r>
      <w:r w:rsidR="003D0AA7" w:rsidRPr="00B8474F">
        <w:rPr>
          <w:lang w:val="en-US"/>
        </w:rPr>
        <w:t xml:space="preserve">which </w:t>
      </w:r>
      <w:r w:rsidR="005B5F3D" w:rsidRPr="00B8474F">
        <w:rPr>
          <w:lang w:val="en-US"/>
        </w:rPr>
        <w:t xml:space="preserve">is </w:t>
      </w:r>
      <w:r w:rsidR="005A4BD3" w:rsidRPr="00B8474F">
        <w:rPr>
          <w:lang w:val="en-US"/>
        </w:rPr>
        <w:t>another</w:t>
      </w:r>
      <w:r w:rsidR="005A4BD3">
        <w:rPr>
          <w:lang w:val="en-US"/>
        </w:rPr>
        <w:t xml:space="preserve"> indication that the peak demand is satisfied from </w:t>
      </w:r>
      <w:r w:rsidR="000A42CD">
        <w:rPr>
          <w:lang w:val="en-US"/>
        </w:rPr>
        <w:t xml:space="preserve">the </w:t>
      </w:r>
      <w:r w:rsidR="005A4BD3">
        <w:rPr>
          <w:lang w:val="en-US"/>
        </w:rPr>
        <w:t>stored renewable energy.</w:t>
      </w:r>
    </w:p>
    <w:tbl>
      <w:tblPr>
        <w:tblStyle w:val="af"/>
        <w:tblW w:w="0" w:type="auto"/>
        <w:tblLook w:val="04A0" w:firstRow="1" w:lastRow="0" w:firstColumn="1" w:lastColumn="0" w:noHBand="0" w:noVBand="1"/>
      </w:tblPr>
      <w:tblGrid>
        <w:gridCol w:w="9628"/>
      </w:tblGrid>
      <w:tr w:rsidR="00C632F1" w14:paraId="3B89C352" w14:textId="77777777" w:rsidTr="00C632F1">
        <w:tc>
          <w:tcPr>
            <w:tcW w:w="9628" w:type="dxa"/>
            <w:vAlign w:val="center"/>
          </w:tcPr>
          <w:p w14:paraId="765F27E0" w14:textId="3BA3948E" w:rsidR="00C632F1" w:rsidRPr="0004445E" w:rsidRDefault="00C632F1" w:rsidP="000347B1">
            <w:pPr>
              <w:keepNext/>
              <w:jc w:val="center"/>
            </w:pPr>
            <w:r>
              <w:rPr>
                <w:noProof/>
                <w:lang w:val="el-GR" w:eastAsia="el-GR"/>
              </w:rPr>
              <w:drawing>
                <wp:inline distT="0" distB="0" distL="0" distR="0" wp14:anchorId="6B691C4A" wp14:editId="3A6F2ABC">
                  <wp:extent cx="4153584" cy="2387428"/>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pture1.PNG"/>
                          <pic:cNvPicPr/>
                        </pic:nvPicPr>
                        <pic:blipFill rotWithShape="1">
                          <a:blip r:embed="rId28"/>
                          <a:srcRect l="5699" t="5936" r="2307"/>
                          <a:stretch/>
                        </pic:blipFill>
                        <pic:spPr bwMode="auto">
                          <a:xfrm>
                            <a:off x="0" y="0"/>
                            <a:ext cx="4175116" cy="2399804"/>
                          </a:xfrm>
                          <a:prstGeom prst="rect">
                            <a:avLst/>
                          </a:prstGeom>
                          <a:ln>
                            <a:noFill/>
                          </a:ln>
                          <a:extLst>
                            <a:ext uri="{53640926-AAD7-44D8-BBD7-CCE9431645EC}">
                              <a14:shadowObscured xmlns:a14="http://schemas.microsoft.com/office/drawing/2010/main"/>
                            </a:ext>
                          </a:extLst>
                        </pic:spPr>
                      </pic:pic>
                    </a:graphicData>
                  </a:graphic>
                </wp:inline>
              </w:drawing>
            </w:r>
          </w:p>
        </w:tc>
      </w:tr>
      <w:tr w:rsidR="000347B1" w14:paraId="427DF912" w14:textId="77777777" w:rsidTr="00C632F1">
        <w:tc>
          <w:tcPr>
            <w:tcW w:w="9628" w:type="dxa"/>
            <w:vAlign w:val="center"/>
          </w:tcPr>
          <w:p w14:paraId="6CF9B412" w14:textId="22DF2DE9" w:rsidR="000347B1" w:rsidRDefault="000347B1" w:rsidP="00247DD0">
            <w:pPr>
              <w:keepNext/>
              <w:jc w:val="center"/>
              <w:rPr>
                <w:noProof/>
                <w:lang w:val="en-US"/>
              </w:rPr>
            </w:pPr>
            <w:bookmarkStart w:id="57" w:name="_Ref523838137"/>
            <w:r w:rsidRPr="000347B1">
              <w:rPr>
                <w:i/>
                <w:iCs/>
                <w:color w:val="1F497D" w:themeColor="text2"/>
                <w:sz w:val="18"/>
                <w:szCs w:val="18"/>
              </w:rPr>
              <w:t xml:space="preserve">Figure </w:t>
            </w:r>
            <w:r w:rsidRPr="000347B1">
              <w:rPr>
                <w:i/>
                <w:iCs/>
                <w:color w:val="1F497D" w:themeColor="text2"/>
                <w:sz w:val="18"/>
                <w:szCs w:val="18"/>
              </w:rPr>
              <w:fldChar w:fldCharType="begin"/>
            </w:r>
            <w:r w:rsidRPr="000347B1">
              <w:rPr>
                <w:i/>
                <w:iCs/>
                <w:color w:val="1F497D" w:themeColor="text2"/>
                <w:sz w:val="18"/>
                <w:szCs w:val="18"/>
              </w:rPr>
              <w:instrText xml:space="preserve"> SEQ Figure \* ARABIC </w:instrText>
            </w:r>
            <w:r w:rsidRPr="000347B1">
              <w:rPr>
                <w:i/>
                <w:iCs/>
                <w:color w:val="1F497D" w:themeColor="text2"/>
                <w:sz w:val="18"/>
                <w:szCs w:val="18"/>
              </w:rPr>
              <w:fldChar w:fldCharType="separate"/>
            </w:r>
            <w:r w:rsidR="00222700">
              <w:rPr>
                <w:i/>
                <w:iCs/>
                <w:noProof/>
                <w:color w:val="1F497D" w:themeColor="text2"/>
                <w:sz w:val="18"/>
                <w:szCs w:val="18"/>
              </w:rPr>
              <w:t>12</w:t>
            </w:r>
            <w:r w:rsidRPr="000347B1">
              <w:rPr>
                <w:i/>
                <w:iCs/>
                <w:color w:val="1F497D" w:themeColor="text2"/>
                <w:sz w:val="18"/>
                <w:szCs w:val="18"/>
              </w:rPr>
              <w:fldChar w:fldCharType="end"/>
            </w:r>
            <w:bookmarkEnd w:id="57"/>
            <w:r w:rsidRPr="000347B1">
              <w:rPr>
                <w:i/>
                <w:iCs/>
                <w:color w:val="1F497D" w:themeColor="text2"/>
                <w:sz w:val="18"/>
                <w:szCs w:val="18"/>
              </w:rPr>
              <w:t>: Single day operation BESS results</w:t>
            </w:r>
          </w:p>
        </w:tc>
      </w:tr>
    </w:tbl>
    <w:p w14:paraId="29D3ADF9" w14:textId="14D42035" w:rsidR="00C632F1" w:rsidRDefault="00C632F1" w:rsidP="00D6434A">
      <w:pPr>
        <w:rPr>
          <w:lang w:val="en-US"/>
        </w:rPr>
      </w:pPr>
      <w:r w:rsidRPr="00C632F1">
        <w:rPr>
          <w:lang w:val="en-US"/>
        </w:rPr>
        <w:t>In order to assess the ability of the developed algorithm (</w:t>
      </w:r>
      <w:r w:rsidRPr="00253704">
        <w:rPr>
          <w:lang w:val="en-US"/>
        </w:rPr>
        <w:t>section 4</w:t>
      </w:r>
      <w:r w:rsidRPr="00C632F1">
        <w:rPr>
          <w:lang w:val="en-US"/>
        </w:rPr>
        <w:t>) to predict a reasonable behavior of the battery system, the scheduled and the resulted battery power trajectories were compared. I</w:t>
      </w:r>
      <w:r w:rsidR="00660300">
        <w:rPr>
          <w:lang w:val="en-US"/>
        </w:rPr>
        <w:t xml:space="preserve">n </w:t>
      </w:r>
      <w:r w:rsidR="00660300">
        <w:rPr>
          <w:lang w:val="en-US"/>
        </w:rPr>
        <w:fldChar w:fldCharType="begin"/>
      </w:r>
      <w:r w:rsidR="00660300">
        <w:rPr>
          <w:lang w:val="en-US"/>
        </w:rPr>
        <w:instrText xml:space="preserve"> REF _Ref523838177 \h </w:instrText>
      </w:r>
      <w:r w:rsidR="00660300">
        <w:rPr>
          <w:lang w:val="en-US"/>
        </w:rPr>
      </w:r>
      <w:r w:rsidR="00660300">
        <w:rPr>
          <w:lang w:val="en-US"/>
        </w:rPr>
        <w:fldChar w:fldCharType="separate"/>
      </w:r>
      <w:r w:rsidR="00222700">
        <w:t xml:space="preserve">Figure </w:t>
      </w:r>
      <w:r w:rsidR="00222700">
        <w:rPr>
          <w:noProof/>
        </w:rPr>
        <w:t>13</w:t>
      </w:r>
      <w:r w:rsidR="00660300">
        <w:rPr>
          <w:lang w:val="en-US"/>
        </w:rPr>
        <w:fldChar w:fldCharType="end"/>
      </w:r>
      <w:r w:rsidRPr="00C632F1">
        <w:rPr>
          <w:lang w:val="en-US"/>
        </w:rPr>
        <w:t xml:space="preserve">, the injected and absorbed power flows from </w:t>
      </w:r>
      <w:r w:rsidR="003378E4">
        <w:rPr>
          <w:lang w:val="en-US"/>
        </w:rPr>
        <w:t>and</w:t>
      </w:r>
      <w:r w:rsidRPr="00C632F1">
        <w:rPr>
          <w:lang w:val="en-US"/>
        </w:rPr>
        <w:t xml:space="preserve"> to the battery system </w:t>
      </w:r>
      <w:r w:rsidR="003378E4">
        <w:rPr>
          <w:lang w:val="en-US"/>
        </w:rPr>
        <w:t xml:space="preserve">respectively </w:t>
      </w:r>
      <w:r w:rsidRPr="00C632F1">
        <w:rPr>
          <w:lang w:val="en-US"/>
        </w:rPr>
        <w:t>are presented. The injected power is regarded as a positive battery power value while the absorbed energy, associated with storage</w:t>
      </w:r>
      <w:r w:rsidR="003378E4">
        <w:rPr>
          <w:lang w:val="en-US"/>
        </w:rPr>
        <w:t>,</w:t>
      </w:r>
      <w:r w:rsidRPr="00C632F1">
        <w:rPr>
          <w:lang w:val="en-US"/>
        </w:rPr>
        <w:t xml:space="preserve"> is represented by the negative battery power values. Specifically, in </w:t>
      </w:r>
      <w:r w:rsidR="000521BB">
        <w:rPr>
          <w:highlight w:val="yellow"/>
          <w:lang w:val="en-US"/>
        </w:rPr>
        <w:fldChar w:fldCharType="begin"/>
      </w:r>
      <w:r w:rsidR="000521BB">
        <w:rPr>
          <w:highlight w:val="yellow"/>
          <w:lang w:val="en-US"/>
        </w:rPr>
        <w:instrText xml:space="preserve"> REF _Ref523838177 \h </w:instrText>
      </w:r>
      <w:r w:rsidR="000521BB">
        <w:rPr>
          <w:highlight w:val="yellow"/>
          <w:lang w:val="en-US"/>
        </w:rPr>
      </w:r>
      <w:r w:rsidR="000521BB">
        <w:rPr>
          <w:highlight w:val="yellow"/>
          <w:lang w:val="en-US"/>
        </w:rPr>
        <w:fldChar w:fldCharType="separate"/>
      </w:r>
      <w:r w:rsidR="00222700">
        <w:t xml:space="preserve">Figure </w:t>
      </w:r>
      <w:r w:rsidR="00222700">
        <w:rPr>
          <w:noProof/>
        </w:rPr>
        <w:t>13</w:t>
      </w:r>
      <w:r w:rsidR="000521BB">
        <w:rPr>
          <w:highlight w:val="yellow"/>
          <w:lang w:val="en-US"/>
        </w:rPr>
        <w:fldChar w:fldCharType="end"/>
      </w:r>
      <w:r w:rsidR="000521BB">
        <w:rPr>
          <w:lang w:val="en-US"/>
        </w:rPr>
        <w:t>,</w:t>
      </w:r>
      <w:r w:rsidRPr="00C632F1">
        <w:rPr>
          <w:lang w:val="en-US"/>
        </w:rPr>
        <w:t xml:space="preserve"> the two aforementioned trajectories are plotted on the same diagram for </w:t>
      </w:r>
      <w:r w:rsidR="00647972">
        <w:rPr>
          <w:lang w:val="en-US"/>
        </w:rPr>
        <w:t>a random</w:t>
      </w:r>
      <w:r w:rsidRPr="00C632F1">
        <w:rPr>
          <w:lang w:val="en-US"/>
        </w:rPr>
        <w:t xml:space="preserve"> day </w:t>
      </w:r>
      <w:r w:rsidR="00647972" w:rsidRPr="00C632F1">
        <w:rPr>
          <w:lang w:val="en-US"/>
        </w:rPr>
        <w:t>of the year</w:t>
      </w:r>
      <w:r w:rsidR="00647972">
        <w:rPr>
          <w:lang w:val="en-US"/>
        </w:rPr>
        <w:t xml:space="preserve"> (day </w:t>
      </w:r>
      <w:r w:rsidRPr="00C632F1">
        <w:rPr>
          <w:lang w:val="en-US"/>
        </w:rPr>
        <w:t>63</w:t>
      </w:r>
      <w:r w:rsidR="00647972">
        <w:rPr>
          <w:lang w:val="en-US"/>
        </w:rPr>
        <w:t>)</w:t>
      </w:r>
      <w:r w:rsidRPr="00C632F1">
        <w:rPr>
          <w:lang w:val="en-US"/>
        </w:rPr>
        <w:t xml:space="preserve">, which corresponds to a typical winter day. </w:t>
      </w:r>
      <w:r w:rsidR="008A1360">
        <w:rPr>
          <w:lang w:val="en-US"/>
        </w:rPr>
        <w:t>T</w:t>
      </w:r>
      <w:r w:rsidRPr="00C632F1">
        <w:rPr>
          <w:lang w:val="en-US"/>
        </w:rPr>
        <w:t xml:space="preserve">he red dashed line represents the scheduled trajectory of the battery, which is predicted based on the load forecasting of the next day and the algorithmic procedure for storing enough energy to cover the peak </w:t>
      </w:r>
      <w:r w:rsidR="005A0F74">
        <w:rPr>
          <w:lang w:val="en-US"/>
        </w:rPr>
        <w:t xml:space="preserve">load </w:t>
      </w:r>
      <w:r w:rsidRPr="00C632F1">
        <w:rPr>
          <w:lang w:val="en-US"/>
        </w:rPr>
        <w:t xml:space="preserve">area in a later time period. The black solid line corresponds to the </w:t>
      </w:r>
      <w:r w:rsidR="005A0F74">
        <w:rPr>
          <w:lang w:val="en-US"/>
        </w:rPr>
        <w:t>real</w:t>
      </w:r>
      <w:r w:rsidRPr="00C632F1">
        <w:rPr>
          <w:lang w:val="en-US"/>
        </w:rPr>
        <w:t xml:space="preserve"> battery usage after the system was simulated with the real time control and the energy management systems integrated</w:t>
      </w:r>
      <w:r w:rsidR="00D6434A">
        <w:rPr>
          <w:lang w:val="en-US"/>
        </w:rPr>
        <w:t xml:space="preserve">. </w:t>
      </w:r>
      <w:r w:rsidR="003521BA">
        <w:rPr>
          <w:lang w:val="en-US"/>
        </w:rPr>
        <w:t>I</w:t>
      </w:r>
      <w:r w:rsidRPr="00C632F1">
        <w:rPr>
          <w:lang w:val="en-US"/>
        </w:rPr>
        <w:t xml:space="preserve">t can be observed that the scheduled battery profile is similar to the actual </w:t>
      </w:r>
      <w:r w:rsidR="003521BA">
        <w:rPr>
          <w:lang w:val="en-US"/>
        </w:rPr>
        <w:t>one</w:t>
      </w:r>
      <w:r w:rsidR="003521BA" w:rsidRPr="00C632F1">
        <w:rPr>
          <w:lang w:val="en-US"/>
        </w:rPr>
        <w:t xml:space="preserve"> </w:t>
      </w:r>
      <w:r w:rsidRPr="00C632F1">
        <w:rPr>
          <w:lang w:val="en-US"/>
        </w:rPr>
        <w:t xml:space="preserve">that was monitored during the system dynamic </w:t>
      </w:r>
      <w:r w:rsidRPr="00C632F1">
        <w:rPr>
          <w:lang w:val="en-US"/>
        </w:rPr>
        <w:lastRenderedPageBreak/>
        <w:t xml:space="preserve">simulation. In particular, the two profiles present the same patterns and trends regarding the time periods of </w:t>
      </w:r>
      <w:r w:rsidR="005A0F74" w:rsidRPr="00C632F1">
        <w:rPr>
          <w:lang w:val="en-US"/>
        </w:rPr>
        <w:t xml:space="preserve">battery system </w:t>
      </w:r>
      <w:r w:rsidRPr="00C632F1">
        <w:rPr>
          <w:lang w:val="en-US"/>
        </w:rPr>
        <w:t xml:space="preserve">charging and discharging, while a delay </w:t>
      </w:r>
      <w:r w:rsidR="003521BA">
        <w:rPr>
          <w:lang w:val="en-US"/>
        </w:rPr>
        <w:t xml:space="preserve">in </w:t>
      </w:r>
      <w:r w:rsidRPr="00C632F1">
        <w:rPr>
          <w:lang w:val="en-US"/>
        </w:rPr>
        <w:t xml:space="preserve">the actual case compared to the scheduled </w:t>
      </w:r>
      <w:r w:rsidR="005A0F74">
        <w:rPr>
          <w:lang w:val="en-US"/>
        </w:rPr>
        <w:t xml:space="preserve">one </w:t>
      </w:r>
      <w:r w:rsidRPr="00C632F1">
        <w:rPr>
          <w:lang w:val="en-US"/>
        </w:rPr>
        <w:t xml:space="preserve">can be noticed. This can be attributed to the real time dynamics of the system which are mainly affected </w:t>
      </w:r>
      <w:r w:rsidR="003521BA">
        <w:rPr>
          <w:lang w:val="en-US"/>
        </w:rPr>
        <w:t>by</w:t>
      </w:r>
      <w:r w:rsidRPr="00C632F1">
        <w:rPr>
          <w:lang w:val="en-US"/>
        </w:rPr>
        <w:t xml:space="preserve"> two major aspects. The first </w:t>
      </w:r>
      <w:r w:rsidR="005A0F74">
        <w:rPr>
          <w:lang w:val="en-US"/>
        </w:rPr>
        <w:t xml:space="preserve">one </w:t>
      </w:r>
      <w:r w:rsidRPr="00C632F1">
        <w:rPr>
          <w:lang w:val="en-US"/>
        </w:rPr>
        <w:t xml:space="preserve">is related </w:t>
      </w:r>
      <w:r w:rsidR="005A0F74">
        <w:rPr>
          <w:lang w:val="en-US"/>
        </w:rPr>
        <w:t>to</w:t>
      </w:r>
      <w:r w:rsidRPr="00C632F1">
        <w:rPr>
          <w:lang w:val="en-US"/>
        </w:rPr>
        <w:t xml:space="preserve"> the current battery status, concerning the variable operational limits and gradients and the response time of the battery’s dynamic behavior. The second aspect is related </w:t>
      </w:r>
      <w:r w:rsidR="005A0F74">
        <w:rPr>
          <w:lang w:val="en-US"/>
        </w:rPr>
        <w:t>to</w:t>
      </w:r>
      <w:r w:rsidRPr="00C632F1">
        <w:rPr>
          <w:lang w:val="en-US"/>
        </w:rPr>
        <w:t xml:space="preserve"> the true demand values that are faced </w:t>
      </w:r>
      <w:r w:rsidR="003521BA">
        <w:rPr>
          <w:lang w:val="en-US"/>
        </w:rPr>
        <w:t>by</w:t>
      </w:r>
      <w:r w:rsidRPr="00C632F1">
        <w:rPr>
          <w:lang w:val="en-US"/>
        </w:rPr>
        <w:t xml:space="preserve"> the battery system</w:t>
      </w:r>
      <w:r w:rsidR="003521BA">
        <w:rPr>
          <w:lang w:val="en-US"/>
        </w:rPr>
        <w:t>.</w:t>
      </w:r>
      <w:r w:rsidRPr="00C632F1">
        <w:rPr>
          <w:lang w:val="en-US"/>
        </w:rPr>
        <w:t xml:space="preserve"> </w:t>
      </w:r>
      <w:r w:rsidR="003521BA">
        <w:rPr>
          <w:lang w:val="en-US"/>
        </w:rPr>
        <w:t>These values</w:t>
      </w:r>
      <w:r w:rsidRPr="00C632F1">
        <w:rPr>
          <w:lang w:val="en-US"/>
        </w:rPr>
        <w:t xml:space="preserve"> can be slightly different from the forecasted </w:t>
      </w:r>
      <w:r w:rsidR="005A0F74">
        <w:rPr>
          <w:lang w:val="en-US"/>
        </w:rPr>
        <w:t>ones</w:t>
      </w:r>
      <w:r w:rsidRPr="00C632F1">
        <w:rPr>
          <w:lang w:val="en-US"/>
        </w:rPr>
        <w:t xml:space="preserve">, based on which </w:t>
      </w:r>
      <w:r w:rsidR="003521BA">
        <w:rPr>
          <w:lang w:val="en-US"/>
        </w:rPr>
        <w:t>the battery</w:t>
      </w:r>
      <w:r w:rsidRPr="00C632F1">
        <w:rPr>
          <w:lang w:val="en-US"/>
        </w:rPr>
        <w:t xml:space="preserve"> operation was planned. However, the overall battery behavior seems to follow the mainstream daily profile which is characterized from storing the artificially generated excess of renewable energy during the sunlight time periods and injecting it back to the grid during the peak demand time periods. </w:t>
      </w:r>
      <w:r w:rsidRPr="009965C6">
        <w:rPr>
          <w:lang w:val="en-US"/>
        </w:rPr>
        <w:t xml:space="preserve">Furthermore, the actual injected power observed </w:t>
      </w:r>
      <w:r w:rsidR="00092F37">
        <w:rPr>
          <w:lang w:val="en-US"/>
        </w:rPr>
        <w:t>in</w:t>
      </w:r>
      <w:r w:rsidR="00660300" w:rsidRPr="009965C6">
        <w:rPr>
          <w:lang w:val="en-US"/>
        </w:rPr>
        <w:t xml:space="preserve"> </w:t>
      </w:r>
      <w:r w:rsidR="00660300">
        <w:rPr>
          <w:highlight w:val="yellow"/>
          <w:lang w:val="en-US"/>
        </w:rPr>
        <w:fldChar w:fldCharType="begin"/>
      </w:r>
      <w:r w:rsidR="00660300">
        <w:rPr>
          <w:highlight w:val="yellow"/>
          <w:lang w:val="en-US"/>
        </w:rPr>
        <w:instrText xml:space="preserve"> REF _Ref523838177 \h </w:instrText>
      </w:r>
      <w:r w:rsidR="00660300">
        <w:rPr>
          <w:highlight w:val="yellow"/>
          <w:lang w:val="en-US"/>
        </w:rPr>
      </w:r>
      <w:r w:rsidR="00660300">
        <w:rPr>
          <w:highlight w:val="yellow"/>
          <w:lang w:val="en-US"/>
        </w:rPr>
        <w:fldChar w:fldCharType="separate"/>
      </w:r>
      <w:r w:rsidR="00222700">
        <w:t xml:space="preserve">Figure </w:t>
      </w:r>
      <w:r w:rsidR="00222700">
        <w:rPr>
          <w:noProof/>
        </w:rPr>
        <w:t>13</w:t>
      </w:r>
      <w:r w:rsidR="00660300">
        <w:rPr>
          <w:highlight w:val="yellow"/>
          <w:lang w:val="en-US"/>
        </w:rPr>
        <w:fldChar w:fldCharType="end"/>
      </w:r>
      <w:r w:rsidRPr="00C632F1">
        <w:rPr>
          <w:lang w:val="en-US"/>
        </w:rPr>
        <w:t xml:space="preserve"> is very close to the scheduled power injection value, which was estimated as the peak reduction level </w:t>
      </w:r>
      <w:r w:rsidRPr="00F44F00">
        <w:rPr>
          <w:lang w:val="en-US"/>
        </w:rPr>
        <w:t>in section 4.</w:t>
      </w:r>
      <w:r w:rsidR="009965C6" w:rsidRPr="00F44F00">
        <w:rPr>
          <w:lang w:val="en-US"/>
        </w:rPr>
        <w:t>2</w:t>
      </w:r>
      <w:r w:rsidRPr="00F44F00">
        <w:rPr>
          <w:lang w:val="en-US"/>
        </w:rPr>
        <w:t>.1</w:t>
      </w:r>
      <w:r w:rsidRPr="00C632F1">
        <w:rPr>
          <w:lang w:val="en-US"/>
        </w:rPr>
        <w:t xml:space="preserve">, equal to 0.1 MW of the daily maximum power demand, as the last </w:t>
      </w:r>
      <w:r w:rsidR="005A0F74">
        <w:rPr>
          <w:lang w:val="en-US"/>
        </w:rPr>
        <w:t xml:space="preserve">one </w:t>
      </w:r>
      <w:r w:rsidRPr="00C632F1">
        <w:rPr>
          <w:lang w:val="en-US"/>
        </w:rPr>
        <w:t xml:space="preserve">was predicted </w:t>
      </w:r>
      <w:r w:rsidR="005A0F74">
        <w:rPr>
          <w:lang w:val="en-US"/>
        </w:rPr>
        <w:t>by</w:t>
      </w:r>
      <w:r w:rsidRPr="00C632F1">
        <w:rPr>
          <w:lang w:val="en-US"/>
        </w:rPr>
        <w:t xml:space="preserve"> the neural network.</w:t>
      </w:r>
    </w:p>
    <w:tbl>
      <w:tblPr>
        <w:tblStyle w:val="af"/>
        <w:tblW w:w="0" w:type="auto"/>
        <w:tblLook w:val="04A0" w:firstRow="1" w:lastRow="0" w:firstColumn="1" w:lastColumn="0" w:noHBand="0" w:noVBand="1"/>
      </w:tblPr>
      <w:tblGrid>
        <w:gridCol w:w="9628"/>
      </w:tblGrid>
      <w:tr w:rsidR="00647972" w14:paraId="6FE0619D" w14:textId="77777777" w:rsidTr="00C632F1">
        <w:tc>
          <w:tcPr>
            <w:tcW w:w="9628" w:type="dxa"/>
            <w:vAlign w:val="center"/>
          </w:tcPr>
          <w:p w14:paraId="4889F748" w14:textId="0D4AF7FF" w:rsidR="00647972" w:rsidRDefault="00647972" w:rsidP="00247DD0">
            <w:pPr>
              <w:keepNext/>
              <w:jc w:val="center"/>
              <w:rPr>
                <w:noProof/>
                <w:lang w:val="en-US"/>
              </w:rPr>
            </w:pPr>
            <w:r>
              <w:rPr>
                <w:noProof/>
                <w:lang w:val="el-GR" w:eastAsia="el-GR"/>
              </w:rPr>
              <w:drawing>
                <wp:inline distT="0" distB="0" distL="0" distR="0" wp14:anchorId="1018B72C" wp14:editId="1F37DC0B">
                  <wp:extent cx="3261810" cy="2181548"/>
                  <wp:effectExtent l="0" t="0" r="0" b="9525"/>
                  <wp:docPr id="201" name="Εικόνα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bat-act-sch-63-2.png"/>
                          <pic:cNvPicPr/>
                        </pic:nvPicPr>
                        <pic:blipFill rotWithShape="1">
                          <a:blip r:embed="rId29"/>
                          <a:srcRect l="3465" t="6080" r="8195"/>
                          <a:stretch/>
                        </pic:blipFill>
                        <pic:spPr bwMode="auto">
                          <a:xfrm>
                            <a:off x="0" y="0"/>
                            <a:ext cx="3261810" cy="2181548"/>
                          </a:xfrm>
                          <a:prstGeom prst="rect">
                            <a:avLst/>
                          </a:prstGeom>
                          <a:ln>
                            <a:noFill/>
                          </a:ln>
                          <a:extLst>
                            <a:ext uri="{53640926-AAD7-44D8-BBD7-CCE9431645EC}">
                              <a14:shadowObscured xmlns:a14="http://schemas.microsoft.com/office/drawing/2010/main"/>
                            </a:ext>
                          </a:extLst>
                        </pic:spPr>
                      </pic:pic>
                    </a:graphicData>
                  </a:graphic>
                </wp:inline>
              </w:drawing>
            </w:r>
          </w:p>
        </w:tc>
      </w:tr>
      <w:tr w:rsidR="00C632F1" w14:paraId="6AF5A0E3" w14:textId="77777777" w:rsidTr="00C632F1">
        <w:tc>
          <w:tcPr>
            <w:tcW w:w="9628" w:type="dxa"/>
            <w:vAlign w:val="center"/>
          </w:tcPr>
          <w:p w14:paraId="187C131B" w14:textId="03450D0B" w:rsidR="00C632F1" w:rsidRPr="00247DD0" w:rsidRDefault="00247DD0" w:rsidP="00247DD0">
            <w:pPr>
              <w:pStyle w:val="af0"/>
              <w:jc w:val="center"/>
            </w:pPr>
            <w:bookmarkStart w:id="58" w:name="_Ref523838177"/>
            <w:r>
              <w:t xml:space="preserve">Figure </w:t>
            </w:r>
            <w:r>
              <w:fldChar w:fldCharType="begin"/>
            </w:r>
            <w:r>
              <w:instrText xml:space="preserve"> SEQ Figure \* ARABIC </w:instrText>
            </w:r>
            <w:r>
              <w:fldChar w:fldCharType="separate"/>
            </w:r>
            <w:r w:rsidR="00222700">
              <w:rPr>
                <w:noProof/>
              </w:rPr>
              <w:t>13</w:t>
            </w:r>
            <w:r>
              <w:fldChar w:fldCharType="end"/>
            </w:r>
            <w:bookmarkEnd w:id="58"/>
            <w:r>
              <w:t>:</w:t>
            </w:r>
            <w:r w:rsidRPr="00E55B2F">
              <w:t xml:space="preserve"> Battery actual vs scheduled power flows for day 63</w:t>
            </w:r>
          </w:p>
        </w:tc>
      </w:tr>
    </w:tbl>
    <w:p w14:paraId="198EAA32" w14:textId="4A834AD8" w:rsidR="00C632F1" w:rsidRPr="00CF21F7" w:rsidRDefault="00C632F1" w:rsidP="00CF21F7">
      <w:pPr>
        <w:rPr>
          <w:lang w:val="en-US"/>
        </w:rPr>
      </w:pPr>
    </w:p>
    <w:p w14:paraId="2C8EC536" w14:textId="24E87BDC" w:rsidR="00D76247" w:rsidRDefault="00E01DF8" w:rsidP="003C0076">
      <w:pPr>
        <w:pStyle w:val="1"/>
      </w:pPr>
      <w:r>
        <w:t>6</w:t>
      </w:r>
      <w:r w:rsidR="00C24AE0">
        <w:t>. Conclusions</w:t>
      </w:r>
    </w:p>
    <w:p w14:paraId="3740D7CA" w14:textId="6A74E11D" w:rsidR="00860C09" w:rsidRDefault="00F27953" w:rsidP="007223E4">
      <w:pPr>
        <w:ind w:firstLine="346"/>
      </w:pPr>
      <w:r>
        <w:t xml:space="preserve">In </w:t>
      </w:r>
      <w:r w:rsidR="00AC5F0E">
        <w:t xml:space="preserve">the present </w:t>
      </w:r>
      <w:r>
        <w:t xml:space="preserve">study, a predictive EMS based on load forecasting was introduced and integrated with the operation of a BESS for </w:t>
      </w:r>
      <w:r w:rsidR="00F4186A">
        <w:t xml:space="preserve">peak </w:t>
      </w:r>
      <w:r w:rsidR="00DA6A15" w:rsidRPr="00B8474F">
        <w:t>demand</w:t>
      </w:r>
      <w:r w:rsidR="00DA6A15">
        <w:t xml:space="preserve"> </w:t>
      </w:r>
      <w:r w:rsidR="00F4186A">
        <w:t xml:space="preserve">reduction </w:t>
      </w:r>
      <w:r w:rsidR="007F6E7F">
        <w:t xml:space="preserve">with renewable energy, for </w:t>
      </w:r>
      <w:r>
        <w:t xml:space="preserve">a South-European islanded power </w:t>
      </w:r>
      <w:r w:rsidR="007F6E7F">
        <w:t xml:space="preserve">system with relatively higher </w:t>
      </w:r>
      <w:r w:rsidR="00A27F20">
        <w:t xml:space="preserve">load </w:t>
      </w:r>
      <w:r w:rsidR="007F6E7F">
        <w:t xml:space="preserve">consumption compared to </w:t>
      </w:r>
      <w:r w:rsidR="00A27F20">
        <w:t>its</w:t>
      </w:r>
      <w:r w:rsidR="007F6E7F">
        <w:t xml:space="preserve"> RES production</w:t>
      </w:r>
      <w:r>
        <w:t xml:space="preserve">. The results of the </w:t>
      </w:r>
      <w:r w:rsidR="00450160">
        <w:t>sophisticated</w:t>
      </w:r>
      <w:r>
        <w:t xml:space="preserve"> synergy of prediction</w:t>
      </w:r>
      <w:r w:rsidR="0045538E">
        <w:t>, classification</w:t>
      </w:r>
      <w:r>
        <w:t xml:space="preserve"> and a new</w:t>
      </w:r>
      <w:r w:rsidR="00450160">
        <w:t>ly</w:t>
      </w:r>
      <w:r>
        <w:t xml:space="preserve"> developed algorithm with real time control</w:t>
      </w:r>
      <w:r w:rsidR="00F4186A">
        <w:t xml:space="preserve"> of the BESS</w:t>
      </w:r>
      <w:r>
        <w:t xml:space="preserve">, </w:t>
      </w:r>
      <w:r w:rsidR="002B5B74">
        <w:t xml:space="preserve">revealed </w:t>
      </w:r>
      <w:r w:rsidR="00F4186A">
        <w:t>that peak shaving with renewable energy</w:t>
      </w:r>
      <w:r w:rsidR="00AC5F0E">
        <w:t>,</w:t>
      </w:r>
      <w:r w:rsidR="00F4186A">
        <w:t xml:space="preserve"> load levelling and smoothing in conjunction with a better diesel generators scheduling can be achieved</w:t>
      </w:r>
      <w:r w:rsidR="007F6E7F">
        <w:t xml:space="preserve">, especially for larger power systems </w:t>
      </w:r>
      <w:r w:rsidR="00435024">
        <w:t xml:space="preserve">for which </w:t>
      </w:r>
      <w:r w:rsidR="007F6E7F">
        <w:t xml:space="preserve">the </w:t>
      </w:r>
      <w:r w:rsidR="00435024">
        <w:t>renewable</w:t>
      </w:r>
      <w:r w:rsidR="007F6E7F">
        <w:t xml:space="preserve"> penetration is </w:t>
      </w:r>
      <w:r w:rsidR="00435024">
        <w:t>constantly increasing to approach</w:t>
      </w:r>
      <w:r w:rsidR="007F6E7F">
        <w:t xml:space="preserve"> </w:t>
      </w:r>
      <w:r w:rsidR="00435024">
        <w:t>the consumption level but has not yet exceeded it</w:t>
      </w:r>
      <w:r w:rsidR="00F4186A">
        <w:t xml:space="preserve">. </w:t>
      </w:r>
    </w:p>
    <w:p w14:paraId="09F94905" w14:textId="55804F5F" w:rsidR="00860C09" w:rsidRDefault="00860C09" w:rsidP="007223E4">
      <w:pPr>
        <w:ind w:firstLine="346"/>
        <w:rPr>
          <w:lang w:val="en-US"/>
        </w:rPr>
      </w:pPr>
      <w:r w:rsidRPr="00EF03CC">
        <w:rPr>
          <w:lang w:val="en-US"/>
        </w:rPr>
        <w:t xml:space="preserve">The results obtained with the developed </w:t>
      </w:r>
      <w:r>
        <w:rPr>
          <w:lang w:val="en-US"/>
        </w:rPr>
        <w:t>artificial neural network (</w:t>
      </w:r>
      <w:r w:rsidRPr="00EF03CC">
        <w:rPr>
          <w:lang w:val="en-US"/>
        </w:rPr>
        <w:t>ANN</w:t>
      </w:r>
      <w:r>
        <w:rPr>
          <w:lang w:val="en-US"/>
        </w:rPr>
        <w:t>)</w:t>
      </w:r>
      <w:r w:rsidRPr="00EF03CC">
        <w:rPr>
          <w:lang w:val="en-US"/>
        </w:rPr>
        <w:t xml:space="preserve"> model were satisfying, despite the simplicity of its structure and the number of input variables.</w:t>
      </w:r>
      <w:r w:rsidRPr="00860C09">
        <w:t xml:space="preserve"> </w:t>
      </w:r>
      <w:r w:rsidRPr="00860C09">
        <w:rPr>
          <w:lang w:val="en-US"/>
        </w:rPr>
        <w:t xml:space="preserve">The forecasting quality of the network was </w:t>
      </w:r>
      <w:r w:rsidR="00AC5F0E">
        <w:rPr>
          <w:lang w:val="en-US"/>
        </w:rPr>
        <w:t>estimated</w:t>
      </w:r>
      <w:r w:rsidR="00AC5F0E" w:rsidRPr="00860C09">
        <w:rPr>
          <w:lang w:val="en-US"/>
        </w:rPr>
        <w:t xml:space="preserve"> </w:t>
      </w:r>
      <w:r w:rsidRPr="00860C09">
        <w:rPr>
          <w:lang w:val="en-US"/>
        </w:rPr>
        <w:t>with the calculation of a commonly used index (metric) in machine learning algorithms, called mean absolute percentage error (MAPE</w:t>
      </w:r>
      <w:r w:rsidR="0091614E">
        <w:rPr>
          <w:lang w:val="en-US"/>
        </w:rPr>
        <w:t>=1.715%</w:t>
      </w:r>
      <w:r w:rsidRPr="00860C09">
        <w:rPr>
          <w:lang w:val="en-US"/>
        </w:rPr>
        <w:t xml:space="preserve">). The training of the developed neural network module was based on the hourly demand values for two consecutive year time periods (2014, 2015) and the model was able to predict the daily load curve of the next day, on an hourly basis, for the test year (2016). </w:t>
      </w:r>
      <w:r w:rsidR="0045538E">
        <w:rPr>
          <w:lang w:val="en-US"/>
        </w:rPr>
        <w:t>Then, with the development of the clustering module, it was possible to identify the suitability of the day ahead night hour load pattern for peak shaving and smoothing which was implemented by the algorithm developed in this study.</w:t>
      </w:r>
    </w:p>
    <w:p w14:paraId="6B251B4B" w14:textId="2BEB7ADA" w:rsidR="00860C09" w:rsidRDefault="00860C09" w:rsidP="007223E4">
      <w:pPr>
        <w:ind w:firstLine="346"/>
      </w:pPr>
      <w:bookmarkStart w:id="59" w:name="OLE_LINK2"/>
      <w:r w:rsidRPr="00860C09">
        <w:t xml:space="preserve">This </w:t>
      </w:r>
      <w:r w:rsidR="00D22947">
        <w:t>custom-made</w:t>
      </w:r>
      <w:r w:rsidR="00AC5F0E" w:rsidRPr="00860C09">
        <w:t xml:space="preserve"> </w:t>
      </w:r>
      <w:r w:rsidRPr="00860C09">
        <w:t xml:space="preserve">algorithm used as input variables the forecasted load and the PV power generation of the next day, while the peak load reduction </w:t>
      </w:r>
      <w:r w:rsidR="0045538E">
        <w:t xml:space="preserve">level could also be determined. The algorithm’s main </w:t>
      </w:r>
      <w:r w:rsidR="005D2FF0">
        <w:t>goal</w:t>
      </w:r>
      <w:r w:rsidR="0045538E">
        <w:t xml:space="preserve"> was to manage the energy flows of the power system, in order to </w:t>
      </w:r>
      <w:r>
        <w:t xml:space="preserve">counterbalance the high peak demand of the night hours, which was the most common pattern </w:t>
      </w:r>
      <w:r>
        <w:lastRenderedPageBreak/>
        <w:t xml:space="preserve">associated with the island’s power curve during the winter time period, as is </w:t>
      </w:r>
      <w:r w:rsidR="005D2FF0">
        <w:t xml:space="preserve">also </w:t>
      </w:r>
      <w:r>
        <w:t>the case for other similar power systems. This pattern is primarily related with abrupt load changes and steep gradients</w:t>
      </w:r>
      <w:r w:rsidR="00435024">
        <w:t xml:space="preserve"> of the net load curve</w:t>
      </w:r>
      <w:r w:rsidR="005D2FF0">
        <w:t>,</w:t>
      </w:r>
      <w:r>
        <w:t xml:space="preserve"> which are formed due to the </w:t>
      </w:r>
      <w:r w:rsidR="005D2FF0">
        <w:t>obvious non time-coincidence</w:t>
      </w:r>
      <w:r>
        <w:t xml:space="preserve"> of the peak renewable power generation</w:t>
      </w:r>
      <w:r w:rsidR="005D2FF0">
        <w:t xml:space="preserve"> values</w:t>
      </w:r>
      <w:r>
        <w:t xml:space="preserve"> with the peak demand </w:t>
      </w:r>
      <w:r w:rsidR="005D2FF0">
        <w:t>ones</w:t>
      </w:r>
      <w:bookmarkStart w:id="60" w:name="_GoBack"/>
      <w:r w:rsidR="00435024">
        <w:t xml:space="preserve"> and it </w:t>
      </w:r>
      <w:r w:rsidR="001811CF">
        <w:t>is associated with the deterioration of</w:t>
      </w:r>
      <w:r w:rsidR="00435024">
        <w:t xml:space="preserve"> the net load curve as the renewable penetration increases</w:t>
      </w:r>
      <w:bookmarkEnd w:id="60"/>
      <w:r>
        <w:t xml:space="preserve">. </w:t>
      </w:r>
    </w:p>
    <w:bookmarkEnd w:id="59"/>
    <w:p w14:paraId="217C8D6B" w14:textId="777E97EE" w:rsidR="00860C09" w:rsidRDefault="0045538E" w:rsidP="007223E4">
      <w:pPr>
        <w:ind w:firstLine="346"/>
      </w:pPr>
      <w:r>
        <w:t xml:space="preserve">The </w:t>
      </w:r>
      <w:r w:rsidR="0091614E">
        <w:t xml:space="preserve">developed </w:t>
      </w:r>
      <w:r>
        <w:t>algorithm</w:t>
      </w:r>
      <w:r w:rsidR="00860C09">
        <w:t xml:space="preserve"> was </w:t>
      </w:r>
      <w:r w:rsidR="0091614E">
        <w:t xml:space="preserve">integrated to the system’s dynamic model, which was developed in APROS simulation platform. </w:t>
      </w:r>
      <w:r w:rsidR="001F1515">
        <w:t>The</w:t>
      </w:r>
      <w:r w:rsidR="00F44F00">
        <w:t xml:space="preserve"> </w:t>
      </w:r>
      <w:r w:rsidR="0091614E">
        <w:t xml:space="preserve">dynamic simulation of the system proved </w:t>
      </w:r>
      <w:r w:rsidR="001F1515">
        <w:t>the capability</w:t>
      </w:r>
      <w:r w:rsidR="0091614E">
        <w:t xml:space="preserve"> of </w:t>
      </w:r>
      <w:r w:rsidR="001F1515">
        <w:t xml:space="preserve">the developed EMS to manage </w:t>
      </w:r>
      <w:r w:rsidR="0091614E">
        <w:t xml:space="preserve">the BESS power flow in order to cover the forthcoming night hour peak demand </w:t>
      </w:r>
      <w:r w:rsidR="001F1515">
        <w:t>and also</w:t>
      </w:r>
      <w:r w:rsidR="0091614E">
        <w:t xml:space="preserve"> to find</w:t>
      </w:r>
      <w:r w:rsidR="00860C09">
        <w:t xml:space="preserve"> </w:t>
      </w:r>
      <w:r w:rsidR="0091614E">
        <w:t>an</w:t>
      </w:r>
      <w:r w:rsidR="00860C09">
        <w:t xml:space="preserve"> optimum operating level of the diesel generators</w:t>
      </w:r>
      <w:r w:rsidR="001F1515">
        <w:t>.</w:t>
      </w:r>
      <w:r w:rsidR="00860C09">
        <w:t xml:space="preserve"> </w:t>
      </w:r>
      <w:r w:rsidR="001F1515">
        <w:t xml:space="preserve">This </w:t>
      </w:r>
      <w:r w:rsidR="00860C09">
        <w:t>result</w:t>
      </w:r>
      <w:r w:rsidR="001F1515">
        <w:t>ed</w:t>
      </w:r>
      <w:r w:rsidR="00860C09">
        <w:t xml:space="preserve"> in </w:t>
      </w:r>
      <w:r w:rsidR="0091614E">
        <w:t xml:space="preserve">a steady and smooth operation, without </w:t>
      </w:r>
      <w:r w:rsidR="0091614E" w:rsidRPr="0091614E">
        <w:t>abrupt load changes and steep gradients</w:t>
      </w:r>
      <w:r w:rsidR="0091614E">
        <w:t xml:space="preserve">. </w:t>
      </w:r>
    </w:p>
    <w:p w14:paraId="06B4F38D" w14:textId="07A262FD" w:rsidR="0091614E" w:rsidRDefault="0091614E" w:rsidP="007223E4">
      <w:pPr>
        <w:ind w:firstLine="346"/>
      </w:pPr>
      <w:r>
        <w:t xml:space="preserve">The system was simulated for a whole year and except from the peak shaving of the load curve by using stored PV energy, a significant reduction of the variability </w:t>
      </w:r>
      <w:r w:rsidR="00541D6E">
        <w:t xml:space="preserve">of </w:t>
      </w:r>
      <w:r>
        <w:t>diesel generators operation was also achieved. The proposed method reinforced the power grid ability to integrate renewable power in a more robust and planned way, leading to zero curtailment and possible cost reduction through fuel savings.</w:t>
      </w:r>
    </w:p>
    <w:p w14:paraId="679A2742" w14:textId="52DD209C" w:rsidR="00E01DF8" w:rsidRDefault="0091614E" w:rsidP="007223E4">
      <w:pPr>
        <w:ind w:firstLine="346"/>
      </w:pPr>
      <w:r>
        <w:t xml:space="preserve">A future step for the improvement of this </w:t>
      </w:r>
      <w:r w:rsidR="00293CBF" w:rsidRPr="004E192E">
        <w:t xml:space="preserve">method </w:t>
      </w:r>
      <w:r w:rsidR="00293CBF">
        <w:t>could</w:t>
      </w:r>
      <w:r>
        <w:t xml:space="preserve"> be the battery size optimization and the </w:t>
      </w:r>
      <w:r w:rsidR="00100765">
        <w:t xml:space="preserve">integration </w:t>
      </w:r>
      <w:r>
        <w:t>of PV power production forecasting</w:t>
      </w:r>
      <w:r w:rsidR="00100765">
        <w:t xml:space="preserve"> to the scheduling algorithm</w:t>
      </w:r>
      <w:r>
        <w:t>. Also, the fuel consumption of the diesel generators</w:t>
      </w:r>
      <w:r w:rsidR="005D2FF0">
        <w:t>,</w:t>
      </w:r>
      <w:r>
        <w:t xml:space="preserve"> incorporated into a techno</w:t>
      </w:r>
      <w:r w:rsidR="005D2FF0">
        <w:t>-</w:t>
      </w:r>
      <w:r>
        <w:t xml:space="preserve">economical study, could </w:t>
      </w:r>
      <w:r w:rsidR="005D2FF0">
        <w:rPr>
          <w:lang w:val="en-US"/>
        </w:rPr>
        <w:t>further</w:t>
      </w:r>
      <w:r w:rsidR="005D2FF0">
        <w:t xml:space="preserve"> </w:t>
      </w:r>
      <w:r>
        <w:t>enlighten</w:t>
      </w:r>
      <w:r w:rsidR="002E146D" w:rsidRPr="00D22947">
        <w:rPr>
          <w:lang w:val="en-US"/>
        </w:rPr>
        <w:t xml:space="preserve"> </w:t>
      </w:r>
      <w:r>
        <w:t>the economic feasibility of the proposed configuration. Furthermore, as a next step a more detailed representation of the power inverter with small time scales control could be considered.</w:t>
      </w:r>
    </w:p>
    <w:p w14:paraId="149A3B2C" w14:textId="77777777" w:rsidR="00A80B58" w:rsidRDefault="00A80B58" w:rsidP="00293CBF"/>
    <w:p w14:paraId="2C238C19" w14:textId="77777777" w:rsidR="00833DA7" w:rsidRPr="00CA3373" w:rsidRDefault="00833DA7" w:rsidP="00F6634B">
      <w:pPr>
        <w:pStyle w:val="1"/>
      </w:pPr>
      <w:r w:rsidRPr="006E5759">
        <w:t>Acknowledgements</w:t>
      </w:r>
    </w:p>
    <w:p w14:paraId="6AC275BF" w14:textId="266A110F" w:rsidR="00833DA7" w:rsidRDefault="00833DA7" w:rsidP="00833DA7">
      <w:r w:rsidRPr="00CA3373">
        <w:t xml:space="preserve">This work </w:t>
      </w:r>
      <w:r>
        <w:t xml:space="preserve">has been carried out in the framework of the </w:t>
      </w:r>
      <w:r w:rsidRPr="00753ED0">
        <w:t xml:space="preserve">European Union’s Horizon 2020 research and innovation programme </w:t>
      </w:r>
      <w:r>
        <w:t>under grant agreement No 731249 (Smart Islands Energy Systems - SMILE)</w:t>
      </w:r>
      <w:r w:rsidR="00647972">
        <w:t>.</w:t>
      </w:r>
    </w:p>
    <w:p w14:paraId="4356719B" w14:textId="77777777" w:rsidR="00A80B58" w:rsidRPr="00F27A76" w:rsidRDefault="00A80B58" w:rsidP="00833DA7"/>
    <w:p w14:paraId="5E2EB13B" w14:textId="09386C06" w:rsidR="004D1500" w:rsidRPr="00CA3373" w:rsidRDefault="004D1500" w:rsidP="00F6634B">
      <w:pPr>
        <w:pStyle w:val="1"/>
      </w:pPr>
      <w:r>
        <w:t>Abbreviations</w:t>
      </w:r>
    </w:p>
    <w:p w14:paraId="17546866" w14:textId="135BEBAC" w:rsidR="00D41790" w:rsidRDefault="00D41790" w:rsidP="00D12F82">
      <w:r>
        <w:t>ANN: Artificial Neural Network</w:t>
      </w:r>
    </w:p>
    <w:p w14:paraId="0A07C1ED" w14:textId="77777777" w:rsidR="00DF46E9" w:rsidRDefault="00DF46E9" w:rsidP="00DF46E9">
      <w:r>
        <w:t>BESS: Battery Energy Storage System</w:t>
      </w:r>
    </w:p>
    <w:p w14:paraId="486CDF7B" w14:textId="10C5390F" w:rsidR="00DF46E9" w:rsidRPr="00D30E7F" w:rsidRDefault="00DF46E9" w:rsidP="00D12F82">
      <w:pPr>
        <w:rPr>
          <w:lang w:val="en-US"/>
        </w:rPr>
      </w:pPr>
      <w:r>
        <w:rPr>
          <w:lang w:val="en-US"/>
        </w:rPr>
        <w:t>DG: Diesel Generator(s)</w:t>
      </w:r>
    </w:p>
    <w:p w14:paraId="0184F2CF" w14:textId="1C964FB0" w:rsidR="00DD65B2" w:rsidRDefault="00DD65B2" w:rsidP="00D12F82">
      <w:r>
        <w:t>EMS: Energy Management System</w:t>
      </w:r>
    </w:p>
    <w:p w14:paraId="0A077042" w14:textId="77777777" w:rsidR="00DF46E9" w:rsidRDefault="00DF46E9" w:rsidP="00DF46E9">
      <w:r>
        <w:t>MAE: Mean Absolute Error</w:t>
      </w:r>
    </w:p>
    <w:p w14:paraId="5A6A4966" w14:textId="77777777" w:rsidR="00DF46E9" w:rsidRDefault="00DF46E9" w:rsidP="00DF46E9">
      <w:r>
        <w:t>MSE: Mean Squared Error</w:t>
      </w:r>
    </w:p>
    <w:p w14:paraId="3A8EBB73" w14:textId="77777777" w:rsidR="00DF46E9" w:rsidRDefault="00DF46E9" w:rsidP="00DF46E9">
      <w:r>
        <w:t>MAPE: Mean Absolute Percentage Error</w:t>
      </w:r>
    </w:p>
    <w:p w14:paraId="4D7BDE64" w14:textId="1EF36F22" w:rsidR="00DF46E9" w:rsidRDefault="00DF46E9" w:rsidP="00D12F82">
      <w:r>
        <w:t>NWM: Numerical Weather Model</w:t>
      </w:r>
    </w:p>
    <w:p w14:paraId="10D774AC" w14:textId="77777777" w:rsidR="00D254DF" w:rsidRDefault="00D41790" w:rsidP="00D254DF">
      <w:r>
        <w:t>PV: Photovoltaic</w:t>
      </w:r>
    </w:p>
    <w:p w14:paraId="6FBACE4C" w14:textId="4F8A89DB" w:rsidR="00D254DF" w:rsidRDefault="00D41790" w:rsidP="00D254DF">
      <w:r>
        <w:t>SoC: State of Charge</w:t>
      </w:r>
      <w:r w:rsidR="0050789F">
        <w:t xml:space="preserve"> </w:t>
      </w:r>
    </w:p>
    <w:p w14:paraId="6C1E42D6" w14:textId="4A31B35D" w:rsidR="004D1500" w:rsidRDefault="004D1500" w:rsidP="00F6634B">
      <w:pPr>
        <w:pStyle w:val="1"/>
      </w:pPr>
      <w:r>
        <w:t>Nomenclature</w:t>
      </w:r>
    </w:p>
    <w:p w14:paraId="5246CF56" w14:textId="4553D2DA" w:rsidR="00DF46E9" w:rsidRDefault="003C672C" w:rsidP="00DF46E9">
      <w:pPr>
        <w:rPr>
          <w:lang w:val="en-US"/>
        </w:rPr>
      </w:pPr>
      <m:oMath>
        <m:acc>
          <m:accPr>
            <m:chr m:val="⃑"/>
            <m:ctrlPr>
              <w:rPr>
                <w:rFonts w:ascii="Cambria Math" w:hAnsi="Cambria Math"/>
                <w:i/>
                <w:lang w:val="en-US"/>
              </w:rPr>
            </m:ctrlPr>
          </m:accPr>
          <m:e>
            <m:r>
              <w:rPr>
                <w:rFonts w:ascii="Cambria Math" w:hAnsi="Cambria Math"/>
                <w:lang w:val="en-US"/>
              </w:rPr>
              <m:t>b</m:t>
            </m:r>
          </m:e>
        </m:acc>
      </m:oMath>
      <w:r w:rsidR="004540F6">
        <w:rPr>
          <w:lang w:val="en-US"/>
        </w:rPr>
        <w:t>:</w:t>
      </w:r>
      <w:r w:rsidR="00DF46E9">
        <w:rPr>
          <w:lang w:val="en-US"/>
        </w:rPr>
        <w:t xml:space="preserve">  network neurons biases</w:t>
      </w:r>
    </w:p>
    <w:p w14:paraId="356F0825" w14:textId="03952EB3" w:rsidR="008055DA" w:rsidRDefault="00F44F00" w:rsidP="00DF46E9">
      <w:r w:rsidRPr="001645C2">
        <w:rPr>
          <w:i/>
        </w:rPr>
        <w:t>C</w:t>
      </w:r>
      <w:r w:rsidR="004540F6">
        <w:t xml:space="preserve">: </w:t>
      </w:r>
      <w:r>
        <w:t>BESS capacity</w:t>
      </w:r>
      <w:r w:rsidR="008055DA">
        <w:t>, Ah</w:t>
      </w:r>
    </w:p>
    <w:p w14:paraId="73795EFE" w14:textId="76807B3C" w:rsidR="00DF46E9" w:rsidRDefault="003C672C" w:rsidP="00DF46E9">
      <w:pPr>
        <w:rPr>
          <w:lang w:val="en-US"/>
        </w:rPr>
      </w:pPr>
      <m:oMath>
        <m:acc>
          <m:accPr>
            <m:chr m:val="⃑"/>
            <m:ctrlPr>
              <w:rPr>
                <w:rFonts w:ascii="Cambria Math" w:hAnsi="Cambria Math"/>
                <w:i/>
                <w:lang w:val="en-US"/>
              </w:rPr>
            </m:ctrlPr>
          </m:accPr>
          <m:e>
            <m:r>
              <w:rPr>
                <w:rFonts w:ascii="Cambria Math" w:hAnsi="Cambria Math"/>
                <w:lang w:val="en-US"/>
              </w:rPr>
              <m:t>e</m:t>
            </m:r>
          </m:e>
        </m:acc>
      </m:oMath>
      <w:r w:rsidR="004540F6">
        <w:rPr>
          <w:lang w:val="en-US"/>
        </w:rPr>
        <w:t>:</w:t>
      </w:r>
      <w:r w:rsidR="00DF46E9">
        <w:rPr>
          <w:lang w:val="en-US"/>
        </w:rPr>
        <w:t xml:space="preserve">  network errors</w:t>
      </w:r>
    </w:p>
    <w:p w14:paraId="5A9F045E" w14:textId="56EC74C8" w:rsidR="00DF46E9" w:rsidRDefault="00575695" w:rsidP="00DF46E9">
      <w:pPr>
        <w:rPr>
          <w:lang w:val="en-US"/>
        </w:rPr>
      </w:pPr>
      <w:r w:rsidRPr="00575695">
        <w:rPr>
          <w:i/>
          <w:lang w:val="en-US"/>
        </w:rPr>
        <w:t>f(u</w:t>
      </w:r>
      <w:r w:rsidR="004540F6" w:rsidRPr="00575695">
        <w:rPr>
          <w:i/>
          <w:lang w:val="en-US"/>
        </w:rPr>
        <w:t>)</w:t>
      </w:r>
      <w:r w:rsidR="004540F6">
        <w:rPr>
          <w:lang w:val="en-US"/>
        </w:rPr>
        <w:t xml:space="preserve">: </w:t>
      </w:r>
      <w:r w:rsidR="00DF46E9">
        <w:rPr>
          <w:lang w:val="en-US"/>
        </w:rPr>
        <w:t>neurons activation function</w:t>
      </w:r>
    </w:p>
    <w:p w14:paraId="46314962" w14:textId="147D9D8B" w:rsidR="007F6D2C" w:rsidRPr="007F6D2C" w:rsidRDefault="003C672C" w:rsidP="00DF46E9">
      <w:pPr>
        <w:rPr>
          <w:lang w:val="en-US"/>
        </w:rPr>
      </w:pPr>
      <m:oMath>
        <m:sSub>
          <m:sSubPr>
            <m:ctrlPr>
              <w:rPr>
                <w:rFonts w:ascii="Cambria Math" w:hAnsi="Cambria Math"/>
                <w:i/>
                <w:sz w:val="22"/>
                <w:lang w:val="en-US"/>
              </w:rPr>
            </m:ctrlPr>
          </m:sSubPr>
          <m:e>
            <m:r>
              <w:rPr>
                <w:rFonts w:ascii="Cambria Math" w:hAnsi="Cambria Math"/>
                <w:sz w:val="22"/>
                <w:lang w:val="en-US"/>
              </w:rPr>
              <m:t>I</m:t>
            </m:r>
          </m:e>
          <m:sub>
            <m:r>
              <w:rPr>
                <w:rFonts w:ascii="Cambria Math" w:hAnsi="Cambria Math"/>
                <w:sz w:val="22"/>
                <w:lang w:val="en-US"/>
              </w:rPr>
              <m:t>bat</m:t>
            </m:r>
          </m:sub>
        </m:sSub>
      </m:oMath>
      <w:r w:rsidR="004540F6">
        <w:rPr>
          <w:sz w:val="22"/>
          <w:lang w:val="en-US"/>
        </w:rPr>
        <w:t>:</w:t>
      </w:r>
      <w:r w:rsidR="007F6D2C">
        <w:rPr>
          <w:lang w:val="en-US"/>
        </w:rPr>
        <w:t xml:space="preserve"> </w:t>
      </w:r>
      <w:r w:rsidR="004540F6">
        <w:rPr>
          <w:lang w:val="en-US"/>
        </w:rPr>
        <w:t>BESS</w:t>
      </w:r>
      <w:r w:rsidR="007F6D2C">
        <w:rPr>
          <w:lang w:val="en-US"/>
        </w:rPr>
        <w:t xml:space="preserve"> current, A</w:t>
      </w:r>
    </w:p>
    <w:p w14:paraId="12AEF115" w14:textId="23CAD210" w:rsidR="00DF46E9" w:rsidRDefault="00DF46E9" w:rsidP="00DF46E9">
      <w:r w:rsidRPr="009B3541">
        <w:rPr>
          <w:i/>
          <w:lang w:val="en-US"/>
        </w:rPr>
        <w:t>J</w:t>
      </w:r>
      <w:r w:rsidR="004540F6">
        <w:t xml:space="preserve">: </w:t>
      </w:r>
      <w:r>
        <w:t>Jacobian matrix of the network errors</w:t>
      </w:r>
    </w:p>
    <w:p w14:paraId="22C8F8D5" w14:textId="47EABF8F" w:rsidR="006A5507" w:rsidRPr="006A5507" w:rsidRDefault="00F44F00" w:rsidP="00DF46E9">
      <m:oMath>
        <m:r>
          <w:rPr>
            <w:rFonts w:ascii="Cambria Math" w:hAnsi="Cambria Math"/>
            <w:sz w:val="22"/>
            <w:lang w:val="en-US"/>
          </w:rPr>
          <m:t>N</m:t>
        </m:r>
      </m:oMath>
      <w:r w:rsidR="004540F6">
        <w:rPr>
          <w:sz w:val="22"/>
          <w:lang w:val="en-US"/>
        </w:rPr>
        <w:t>:</w:t>
      </w:r>
      <w:r w:rsidR="004540F6">
        <w:t xml:space="preserve"> BESS</w:t>
      </w:r>
      <w:r w:rsidR="006A5507">
        <w:t xml:space="preserve"> charging cycles</w:t>
      </w:r>
    </w:p>
    <w:p w14:paraId="2B52ED4C" w14:textId="4C265358" w:rsidR="0070658C" w:rsidRDefault="0070658C" w:rsidP="0070658C">
      <w:r>
        <w:rPr>
          <w:i/>
        </w:rPr>
        <w:lastRenderedPageBreak/>
        <w:t>P</w:t>
      </w:r>
      <w:r>
        <w:rPr>
          <w:i/>
          <w:vertAlign w:val="subscript"/>
        </w:rPr>
        <w:t>PV</w:t>
      </w:r>
      <w:r w:rsidR="004540F6">
        <w:rPr>
          <w:i/>
          <w:vertAlign w:val="subscript"/>
        </w:rPr>
        <w:t xml:space="preserve"> </w:t>
      </w:r>
      <w:r w:rsidR="004540F6">
        <w:t>:</w:t>
      </w:r>
      <w:r>
        <w:t xml:space="preserve"> </w:t>
      </w:r>
      <w:bookmarkStart w:id="61" w:name="_Hlk506381727"/>
      <w:r>
        <w:t>PV produced power</w:t>
      </w:r>
      <w:bookmarkEnd w:id="61"/>
      <w:r w:rsidR="008055DA">
        <w:t>, kW</w:t>
      </w:r>
    </w:p>
    <w:p w14:paraId="55D9A20C" w14:textId="354B1A28" w:rsidR="0070658C" w:rsidRDefault="0070658C" w:rsidP="0070658C">
      <w:r>
        <w:rPr>
          <w:i/>
        </w:rPr>
        <w:t>P</w:t>
      </w:r>
      <w:r>
        <w:rPr>
          <w:i/>
          <w:vertAlign w:val="subscript"/>
        </w:rPr>
        <w:t>offset</w:t>
      </w:r>
      <w:r w:rsidR="004540F6">
        <w:rPr>
          <w:i/>
          <w:vertAlign w:val="subscript"/>
        </w:rPr>
        <w:t xml:space="preserve"> </w:t>
      </w:r>
      <w:r w:rsidR="004540F6">
        <w:t>:</w:t>
      </w:r>
      <w:r>
        <w:t xml:space="preserve"> offset power level for the DG</w:t>
      </w:r>
      <w:r w:rsidR="008055DA">
        <w:t>, kW</w:t>
      </w:r>
    </w:p>
    <w:p w14:paraId="0BE64095" w14:textId="00611DA4" w:rsidR="0070658C" w:rsidRDefault="0070658C" w:rsidP="0070658C">
      <w:r>
        <w:rPr>
          <w:i/>
        </w:rPr>
        <w:t>P</w:t>
      </w:r>
      <w:r>
        <w:rPr>
          <w:i/>
          <w:vertAlign w:val="subscript"/>
        </w:rPr>
        <w:t>load</w:t>
      </w:r>
      <w:r w:rsidR="004540F6">
        <w:rPr>
          <w:i/>
          <w:vertAlign w:val="subscript"/>
        </w:rPr>
        <w:t xml:space="preserve"> </w:t>
      </w:r>
      <w:r w:rsidR="004540F6">
        <w:t>:</w:t>
      </w:r>
      <w:r>
        <w:t xml:space="preserve"> </w:t>
      </w:r>
      <w:r w:rsidR="007F6D2C">
        <w:t>t</w:t>
      </w:r>
      <w:r>
        <w:t>rue demand power of the island’s power system</w:t>
      </w:r>
      <w:r w:rsidR="008055DA">
        <w:t>, kW</w:t>
      </w:r>
    </w:p>
    <w:p w14:paraId="5708755B" w14:textId="1C437FBD" w:rsidR="0070186C" w:rsidRPr="00900650" w:rsidRDefault="00575695" w:rsidP="0070658C">
      <w:pPr>
        <w:rPr>
          <w:i/>
        </w:rPr>
      </w:pPr>
      <w:r>
        <w:rPr>
          <w:i/>
        </w:rPr>
        <w:t>P</w:t>
      </w:r>
      <w:r w:rsidR="0070186C">
        <w:rPr>
          <w:i/>
          <w:vertAlign w:val="subscript"/>
        </w:rPr>
        <w:t>combined</w:t>
      </w:r>
      <w:r>
        <w:rPr>
          <w:i/>
          <w:vertAlign w:val="subscript"/>
        </w:rPr>
        <w:t xml:space="preserve"> </w:t>
      </w:r>
      <w:r>
        <w:t xml:space="preserve">: </w:t>
      </w:r>
      <w:r w:rsidR="0070186C">
        <w:t>combined curve</w:t>
      </w:r>
      <w:r>
        <w:t>, kW</w:t>
      </w:r>
    </w:p>
    <w:p w14:paraId="1377167F" w14:textId="0B8AF5B4" w:rsidR="0070186C" w:rsidRDefault="0070186C" w:rsidP="0070186C">
      <w:r>
        <w:rPr>
          <w:i/>
        </w:rPr>
        <w:t>P</w:t>
      </w:r>
      <w:r>
        <w:rPr>
          <w:i/>
          <w:vertAlign w:val="subscript"/>
        </w:rPr>
        <w:t xml:space="preserve">residual </w:t>
      </w:r>
      <w:r>
        <w:t>: residual power, kW</w:t>
      </w:r>
    </w:p>
    <w:p w14:paraId="04CB0E7A" w14:textId="67F90382" w:rsidR="008055DA" w:rsidRDefault="008055DA" w:rsidP="0070658C">
      <w:r>
        <w:rPr>
          <w:i/>
        </w:rPr>
        <w:t>R</w:t>
      </w:r>
      <w:r w:rsidR="00E45324">
        <w:rPr>
          <w:i/>
          <w:vertAlign w:val="subscript"/>
        </w:rPr>
        <w:t>i</w:t>
      </w:r>
      <w:r w:rsidR="004540F6">
        <w:rPr>
          <w:i/>
          <w:vertAlign w:val="subscript"/>
        </w:rPr>
        <w:t xml:space="preserve"> </w:t>
      </w:r>
      <w:r w:rsidR="004540F6">
        <w:t>:</w:t>
      </w:r>
      <w:r>
        <w:t xml:space="preserve"> battery</w:t>
      </w:r>
      <w:r w:rsidR="006A5507">
        <w:t xml:space="preserve"> internal resistances, Ohm</w:t>
      </w:r>
    </w:p>
    <w:p w14:paraId="1ED47002" w14:textId="006D573F" w:rsidR="00E45324" w:rsidRPr="008055DA" w:rsidRDefault="00E45324" w:rsidP="0070658C">
      <w:r>
        <w:rPr>
          <w:i/>
        </w:rPr>
        <w:t>R</w:t>
      </w:r>
      <w:r w:rsidR="004540F6">
        <w:rPr>
          <w:i/>
        </w:rPr>
        <w:t>:</w:t>
      </w:r>
      <w:r>
        <w:t xml:space="preserve">  correlation coefficient</w:t>
      </w:r>
    </w:p>
    <w:bookmarkStart w:id="62" w:name="_Hlk506379457"/>
    <w:p w14:paraId="4AB24681" w14:textId="0D5AF77A" w:rsidR="00DF46E9" w:rsidRDefault="003C672C" w:rsidP="00DF46E9">
      <w:pPr>
        <w:rPr>
          <w:lang w:val="en-US"/>
        </w:rPr>
      </w:pPr>
      <m:oMath>
        <m:acc>
          <m:accPr>
            <m:chr m:val="⃑"/>
            <m:ctrlPr>
              <w:rPr>
                <w:rFonts w:ascii="Cambria Math" w:hAnsi="Cambria Math"/>
                <w:i/>
                <w:lang w:val="en-US"/>
              </w:rPr>
            </m:ctrlPr>
          </m:accPr>
          <m:e>
            <m:r>
              <w:rPr>
                <w:rFonts w:ascii="Cambria Math" w:hAnsi="Cambria Math"/>
                <w:lang w:val="en-US"/>
              </w:rPr>
              <m:t>t</m:t>
            </m:r>
          </m:e>
        </m:acc>
      </m:oMath>
      <w:r w:rsidR="004540F6">
        <w:rPr>
          <w:lang w:val="en-US"/>
        </w:rPr>
        <w:t>:</w:t>
      </w:r>
      <w:r w:rsidR="00DF46E9">
        <w:rPr>
          <w:lang w:val="en-US"/>
        </w:rPr>
        <w:t xml:space="preserve">  network target values</w:t>
      </w:r>
    </w:p>
    <w:bookmarkStart w:id="63" w:name="_Hlk506379516"/>
    <w:bookmarkEnd w:id="62"/>
    <w:p w14:paraId="6307F714" w14:textId="27F227C8" w:rsidR="00DF46E9" w:rsidRDefault="003C672C" w:rsidP="00DF46E9">
      <w:pPr>
        <w:rPr>
          <w:lang w:val="en-US"/>
        </w:rPr>
      </w:pPr>
      <m:oMath>
        <m:acc>
          <m:accPr>
            <m:chr m:val="⃑"/>
            <m:ctrlPr>
              <w:rPr>
                <w:rFonts w:ascii="Cambria Math" w:hAnsi="Cambria Math"/>
                <w:i/>
                <w:lang w:val="en-US"/>
              </w:rPr>
            </m:ctrlPr>
          </m:accPr>
          <m:e>
            <m:r>
              <w:rPr>
                <w:rFonts w:ascii="Cambria Math" w:hAnsi="Cambria Math"/>
                <w:lang w:val="en-US"/>
              </w:rPr>
              <m:t>u</m:t>
            </m:r>
          </m:e>
        </m:acc>
      </m:oMath>
      <w:r w:rsidR="004540F6">
        <w:rPr>
          <w:lang w:val="en-US"/>
        </w:rPr>
        <w:t>:</w:t>
      </w:r>
      <w:r w:rsidR="00DF46E9">
        <w:rPr>
          <w:lang w:val="en-US"/>
        </w:rPr>
        <w:t xml:space="preserve">  network inputs</w:t>
      </w:r>
      <w:bookmarkEnd w:id="63"/>
    </w:p>
    <w:p w14:paraId="268B4684" w14:textId="41FBE449" w:rsidR="008055DA" w:rsidRPr="008055DA" w:rsidRDefault="008055DA" w:rsidP="00DF46E9">
      <w:pPr>
        <w:rPr>
          <w:lang w:val="en-US"/>
        </w:rPr>
      </w:pPr>
      <w:r>
        <w:rPr>
          <w:i/>
          <w:lang w:val="en-US"/>
        </w:rPr>
        <w:t>V</w:t>
      </w:r>
      <w:r>
        <w:rPr>
          <w:i/>
          <w:vertAlign w:val="subscript"/>
          <w:lang w:val="en-US"/>
        </w:rPr>
        <w:t>OC</w:t>
      </w:r>
      <w:r>
        <w:rPr>
          <w:i/>
          <w:lang w:val="en-US"/>
        </w:rPr>
        <w:t xml:space="preserve"> </w:t>
      </w:r>
      <w:r w:rsidR="004540F6">
        <w:rPr>
          <w:i/>
          <w:lang w:val="en-US"/>
        </w:rPr>
        <w:t>:</w:t>
      </w:r>
      <w:r>
        <w:rPr>
          <w:i/>
          <w:lang w:val="en-US"/>
        </w:rPr>
        <w:t xml:space="preserve"> </w:t>
      </w:r>
      <w:r w:rsidR="004540F6">
        <w:rPr>
          <w:lang w:val="en-US"/>
        </w:rPr>
        <w:t>BESS</w:t>
      </w:r>
      <w:r>
        <w:rPr>
          <w:lang w:val="en-US"/>
        </w:rPr>
        <w:t xml:space="preserve"> cell open circuit voltage, V</w:t>
      </w:r>
    </w:p>
    <w:p w14:paraId="15F7CC70" w14:textId="1CA670DF" w:rsidR="008055DA" w:rsidRPr="00D30E7F" w:rsidRDefault="008055DA" w:rsidP="00D30E7F">
      <w:pPr>
        <w:rPr>
          <w:lang w:val="en-US"/>
        </w:rPr>
      </w:pPr>
      <w:r w:rsidRPr="004540F6">
        <w:rPr>
          <w:i/>
          <w:lang w:val="en-US"/>
        </w:rPr>
        <w:t>U</w:t>
      </w:r>
      <w:r w:rsidR="004540F6">
        <w:rPr>
          <w:lang w:val="en-US"/>
        </w:rPr>
        <w:t>:</w:t>
      </w:r>
      <w:r>
        <w:rPr>
          <w:lang w:val="en-US"/>
        </w:rPr>
        <w:t xml:space="preserve">  voltage over BESS terminals, V</w:t>
      </w:r>
    </w:p>
    <w:p w14:paraId="210A8473" w14:textId="58C92A4E" w:rsidR="00863F87" w:rsidRPr="00863F87" w:rsidRDefault="003C672C" w:rsidP="00D30E7F">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w:rPr>
                <w:rFonts w:ascii="Cambria Math" w:hAnsi="Cambria Math"/>
                <w:lang w:val="en-US"/>
              </w:rPr>
              <m:t>k</m:t>
            </m:r>
          </m:sub>
        </m:sSub>
      </m:oMath>
      <w:r w:rsidR="004540F6">
        <w:rPr>
          <w:lang w:val="en-US"/>
        </w:rPr>
        <w:t>:</w:t>
      </w:r>
      <w:r w:rsidR="00A83509">
        <w:rPr>
          <w:lang w:val="en-US"/>
        </w:rPr>
        <w:t xml:space="preserve">  </w:t>
      </w:r>
      <w:r w:rsidR="00A83509">
        <w:t>vector of weight and biases at k iteration</w:t>
      </w:r>
    </w:p>
    <w:bookmarkStart w:id="64" w:name="_Hlk506377670"/>
    <w:p w14:paraId="57DAC3C5" w14:textId="5ADF0E0A" w:rsidR="00CA0485" w:rsidRDefault="003C672C" w:rsidP="00863F87">
      <w:pPr>
        <w:spacing w:before="120"/>
        <w:ind w:left="794" w:hanging="794"/>
        <w:jc w:val="left"/>
        <w:rPr>
          <w:lang w:val="en-US"/>
        </w:rPr>
      </w:pPr>
      <m:oMath>
        <m:acc>
          <m:accPr>
            <m:chr m:val="⃑"/>
            <m:ctrlPr>
              <w:rPr>
                <w:rFonts w:ascii="Cambria Math" w:hAnsi="Cambria Math"/>
                <w:i/>
                <w:lang w:val="en-US"/>
              </w:rPr>
            </m:ctrlPr>
          </m:accPr>
          <m:e>
            <m:r>
              <w:rPr>
                <w:rFonts w:ascii="Cambria Math" w:hAnsi="Cambria Math"/>
                <w:lang w:val="en-US"/>
              </w:rPr>
              <m:t>y</m:t>
            </m:r>
          </m:e>
        </m:acc>
      </m:oMath>
      <w:r w:rsidR="004540F6">
        <w:rPr>
          <w:lang w:val="en-US"/>
        </w:rPr>
        <w:t>:</w:t>
      </w:r>
      <w:r w:rsidR="00A83509">
        <w:rPr>
          <w:lang w:val="en-US"/>
        </w:rPr>
        <w:t xml:space="preserve"> </w:t>
      </w:r>
      <w:r w:rsidR="00DF46E9">
        <w:rPr>
          <w:lang w:val="en-US"/>
        </w:rPr>
        <w:t xml:space="preserve"> </w:t>
      </w:r>
      <w:r w:rsidR="00A83509">
        <w:rPr>
          <w:lang w:val="en-US"/>
        </w:rPr>
        <w:t>network outputs</w:t>
      </w:r>
      <w:bookmarkEnd w:id="64"/>
    </w:p>
    <w:p w14:paraId="391F6BCC" w14:textId="6239A0CD" w:rsidR="00863F87" w:rsidRPr="00863F87" w:rsidRDefault="00863F87" w:rsidP="00863F87">
      <w:pPr>
        <w:spacing w:before="120"/>
        <w:ind w:left="794" w:hanging="794"/>
        <w:jc w:val="left"/>
        <w:rPr>
          <w:rFonts w:eastAsia="SimSun"/>
          <w:b/>
          <w:bCs/>
          <w:spacing w:val="-10"/>
          <w:szCs w:val="26"/>
        </w:rPr>
      </w:pPr>
      <w:r w:rsidRPr="00863F87">
        <w:rPr>
          <w:rFonts w:eastAsia="SimSun"/>
          <w:b/>
          <w:bCs/>
          <w:spacing w:val="-10"/>
          <w:szCs w:val="26"/>
        </w:rPr>
        <w:t>Greek symbols</w:t>
      </w:r>
    </w:p>
    <w:p w14:paraId="25E29250" w14:textId="77777777" w:rsidR="00D254DF" w:rsidRDefault="00DF46E9" w:rsidP="00D30E7F">
      <w:pPr>
        <w:rPr>
          <w:lang w:val="en-US"/>
        </w:rPr>
      </w:pPr>
      <w:r>
        <w:rPr>
          <w:i/>
          <w:lang w:val="el-GR"/>
        </w:rPr>
        <w:t>μ</w:t>
      </w:r>
      <w:r>
        <w:rPr>
          <w:i/>
          <w:lang w:val="en-US"/>
        </w:rPr>
        <w:t xml:space="preserve">  </w:t>
      </w:r>
      <w:r>
        <w:rPr>
          <w:lang w:val="en-US"/>
        </w:rPr>
        <w:t xml:space="preserve">relaxation coefficient of </w:t>
      </w:r>
      <w:r w:rsidRPr="00D30E7F">
        <w:rPr>
          <w:lang w:val="en-US"/>
        </w:rPr>
        <w:t>Levenberg-Marquardt</w:t>
      </w:r>
      <w:r>
        <w:rPr>
          <w:i/>
          <w:lang w:val="en-US"/>
        </w:rPr>
        <w:t xml:space="preserve"> </w:t>
      </w:r>
      <w:r>
        <w:rPr>
          <w:lang w:val="en-US"/>
        </w:rPr>
        <w:t>method</w:t>
      </w:r>
    </w:p>
    <w:p w14:paraId="5A49344D" w14:textId="46968BBF" w:rsidR="008055DA" w:rsidRDefault="008055DA" w:rsidP="00D30E7F">
      <w:pPr>
        <w:rPr>
          <w:lang w:val="en-US"/>
        </w:rPr>
      </w:pPr>
      <w:r w:rsidRPr="00D30E7F">
        <w:rPr>
          <w:i/>
          <w:lang w:val="el-GR"/>
        </w:rPr>
        <w:t>Δ</w:t>
      </w:r>
      <w:r w:rsidRPr="00D30E7F">
        <w:rPr>
          <w:i/>
          <w:lang w:val="en-US"/>
        </w:rPr>
        <w:t>t</w:t>
      </w:r>
      <w:r>
        <w:rPr>
          <w:lang w:val="en-US"/>
        </w:rPr>
        <w:t xml:space="preserve">  simulation time step, s</w:t>
      </w:r>
    </w:p>
    <w:p w14:paraId="187BFA67" w14:textId="6EB13F62" w:rsidR="00253704" w:rsidRPr="00253704" w:rsidRDefault="00253704" w:rsidP="00D30E7F">
      <w:pPr>
        <w:rPr>
          <w:lang w:val="en-US"/>
        </w:rPr>
      </w:pPr>
      <w:r w:rsidRPr="00253704">
        <w:rPr>
          <w:i/>
          <w:lang w:val="el-GR"/>
        </w:rPr>
        <w:t>σ</w:t>
      </w:r>
      <w:r w:rsidRPr="00253704">
        <w:rPr>
          <w:lang w:val="en-US"/>
        </w:rPr>
        <w:t xml:space="preserve"> </w:t>
      </w:r>
      <w:r>
        <w:rPr>
          <w:lang w:val="en-US"/>
        </w:rPr>
        <w:t>standard deviation</w:t>
      </w:r>
    </w:p>
    <w:p w14:paraId="3B9A210A" w14:textId="77777777" w:rsidR="00E81624" w:rsidRPr="00E81624" w:rsidRDefault="00E81624" w:rsidP="00E81624">
      <w:pPr>
        <w:spacing w:before="120"/>
        <w:ind w:left="794" w:hanging="794"/>
        <w:jc w:val="left"/>
        <w:rPr>
          <w:rFonts w:eastAsia="SimSun"/>
          <w:b/>
          <w:bCs/>
          <w:spacing w:val="-10"/>
          <w:szCs w:val="26"/>
        </w:rPr>
      </w:pPr>
      <w:r w:rsidRPr="00E81624">
        <w:rPr>
          <w:rFonts w:eastAsia="SimSun"/>
          <w:b/>
          <w:bCs/>
          <w:spacing w:val="-10"/>
          <w:szCs w:val="26"/>
        </w:rPr>
        <w:t>Subscripts and superscripts</w:t>
      </w:r>
    </w:p>
    <w:p w14:paraId="36F1B4C6" w14:textId="51C05178" w:rsidR="008055DA" w:rsidRDefault="008055DA" w:rsidP="00E81624">
      <w:r>
        <w:t>eq</w:t>
      </w:r>
      <w:r w:rsidR="00F44F00">
        <w:t>v</w:t>
      </w:r>
      <w:r w:rsidR="00253704">
        <w:t>:</w:t>
      </w:r>
      <w:r>
        <w:t xml:space="preserve">  </w:t>
      </w:r>
      <w:r w:rsidR="00D30E7F">
        <w:t>e</w:t>
      </w:r>
      <w:r>
        <w:t>quivalent</w:t>
      </w:r>
    </w:p>
    <w:p w14:paraId="48C2C805" w14:textId="416ADCF0" w:rsidR="008055DA" w:rsidRDefault="008055DA" w:rsidP="00E81624">
      <w:r>
        <w:t>max</w:t>
      </w:r>
      <w:r w:rsidR="00253704">
        <w:t>:</w:t>
      </w:r>
      <w:r>
        <w:t xml:space="preserve">  </w:t>
      </w:r>
      <w:r w:rsidR="00D30E7F">
        <w:t>m</w:t>
      </w:r>
      <w:r>
        <w:t>aximum</w:t>
      </w:r>
    </w:p>
    <w:p w14:paraId="1F39DDE5" w14:textId="63503E79" w:rsidR="008055DA" w:rsidRDefault="00F44F00" w:rsidP="00D12F82">
      <w:r>
        <w:t>nom</w:t>
      </w:r>
      <w:r w:rsidR="00253704">
        <w:t>:</w:t>
      </w:r>
      <w:r w:rsidR="0046329E">
        <w:t xml:space="preserve">  </w:t>
      </w:r>
      <w:r>
        <w:t>nominal</w:t>
      </w:r>
    </w:p>
    <w:p w14:paraId="6A65031F" w14:textId="009B0C3D" w:rsidR="00253704" w:rsidRDefault="00253704" w:rsidP="00D12F82">
      <w:r>
        <w:t>init: initial</w:t>
      </w:r>
    </w:p>
    <w:p w14:paraId="573142EC" w14:textId="77777777" w:rsidR="00A80B58" w:rsidRDefault="00A80B58" w:rsidP="00D12F82"/>
    <w:p w14:paraId="653ABB8F" w14:textId="152116EE" w:rsidR="009A4FA5" w:rsidRPr="009A6453" w:rsidRDefault="00C46946" w:rsidP="00F6634B">
      <w:pPr>
        <w:pStyle w:val="1"/>
      </w:pPr>
      <w:r w:rsidRPr="00FB4A38">
        <w:t>References</w:t>
      </w:r>
    </w:p>
    <w:sectPr w:rsidR="009A4FA5" w:rsidRPr="009A6453" w:rsidSect="003001B3">
      <w:footerReference w:type="default" r:id="rId30"/>
      <w:endnotePr>
        <w:numFmt w:val="decimal"/>
      </w:endnotePr>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513AAA" w14:textId="77777777" w:rsidR="003C672C" w:rsidRDefault="003C672C">
      <w:r>
        <w:separator/>
      </w:r>
    </w:p>
  </w:endnote>
  <w:endnote w:type="continuationSeparator" w:id="0">
    <w:p w14:paraId="30682DDF" w14:textId="77777777" w:rsidR="003C672C" w:rsidRDefault="003C672C">
      <w:r>
        <w:continuationSeparator/>
      </w:r>
    </w:p>
  </w:endnote>
  <w:endnote w:type="continuationNotice" w:id="1">
    <w:p w14:paraId="54BA0127" w14:textId="77777777" w:rsidR="003C672C" w:rsidRDefault="003C672C">
      <w:pPr>
        <w:spacing w:after="0"/>
      </w:pPr>
    </w:p>
  </w:endnote>
  <w:endnote w:id="2">
    <w:p w14:paraId="737E414A" w14:textId="77777777" w:rsidR="00A27F20" w:rsidRPr="0024296E" w:rsidRDefault="00A27F20" w:rsidP="00A16AAD">
      <w:pPr>
        <w:mirrorIndents/>
      </w:pPr>
      <w:r>
        <w:t>[</w:t>
      </w:r>
      <w:r w:rsidRPr="00E01DF8">
        <w:endnoteRef/>
      </w:r>
      <w:r>
        <w:t xml:space="preserve">] </w:t>
      </w:r>
      <w:r w:rsidRPr="00D30E7F">
        <w:t xml:space="preserve">Das Kumar U., Tey S.K., Seyedmahmoudian M., Mekhilef S., Idris I.Y.M., Van Deventer W., </w:t>
      </w:r>
      <w:r w:rsidRPr="00D30E7F">
        <w:br/>
        <w:t xml:space="preserve">      Horan B., Stojcevski A</w:t>
      </w:r>
      <w:r>
        <w:t xml:space="preserve">., </w:t>
      </w:r>
      <w:r w:rsidRPr="0024296E">
        <w:t xml:space="preserve">Forecasting of photovoltaic power generation and model optimization: </w:t>
      </w:r>
      <w:r>
        <w:t xml:space="preserve">         </w:t>
      </w:r>
      <w:r>
        <w:br/>
        <w:t xml:space="preserve">      </w:t>
      </w:r>
      <w:r w:rsidRPr="0024296E">
        <w:t>A review</w:t>
      </w:r>
      <w:r>
        <w:t>, Renewable and Sustainable Energy Reviews 2018;81:912-928.</w:t>
      </w:r>
    </w:p>
  </w:endnote>
  <w:endnote w:id="3">
    <w:p w14:paraId="73E573A5" w14:textId="77777777" w:rsidR="00A27F20" w:rsidRDefault="00A27F20">
      <w:pPr>
        <w:pStyle w:val="ad"/>
        <w:rPr>
          <w:sz w:val="24"/>
          <w:szCs w:val="22"/>
        </w:rPr>
      </w:pPr>
      <w:r w:rsidRPr="00E06833">
        <w:rPr>
          <w:sz w:val="24"/>
          <w:szCs w:val="22"/>
        </w:rPr>
        <w:t>[</w:t>
      </w:r>
      <w:r w:rsidRPr="00E06833">
        <w:rPr>
          <w:sz w:val="24"/>
          <w:szCs w:val="22"/>
        </w:rPr>
        <w:endnoteRef/>
      </w:r>
      <w:r w:rsidRPr="00E06833">
        <w:rPr>
          <w:sz w:val="24"/>
          <w:szCs w:val="22"/>
        </w:rPr>
        <w:t>]</w:t>
      </w:r>
      <w:r>
        <w:t xml:space="preserve"> </w:t>
      </w:r>
      <w:r w:rsidRPr="00E06833">
        <w:rPr>
          <w:sz w:val="24"/>
          <w:szCs w:val="22"/>
        </w:rPr>
        <w:t xml:space="preserve">California Independent System Operator, “What the duck curve tells us about managing a green </w:t>
      </w:r>
      <w:r>
        <w:rPr>
          <w:sz w:val="24"/>
          <w:szCs w:val="22"/>
        </w:rPr>
        <w:t xml:space="preserve"> </w:t>
      </w:r>
    </w:p>
    <w:p w14:paraId="5A0DEBE8" w14:textId="240B1337" w:rsidR="00A27F20" w:rsidRPr="00E06833" w:rsidRDefault="00A27F20">
      <w:pPr>
        <w:pStyle w:val="ad"/>
        <w:rPr>
          <w:sz w:val="24"/>
          <w:szCs w:val="22"/>
        </w:rPr>
      </w:pPr>
      <w:r>
        <w:rPr>
          <w:sz w:val="24"/>
          <w:szCs w:val="22"/>
        </w:rPr>
        <w:t xml:space="preserve">      </w:t>
      </w:r>
      <w:r w:rsidRPr="00E06833">
        <w:rPr>
          <w:sz w:val="24"/>
          <w:szCs w:val="22"/>
        </w:rPr>
        <w:t>grid”,</w:t>
      </w:r>
      <w:r>
        <w:rPr>
          <w:sz w:val="24"/>
          <w:szCs w:val="22"/>
        </w:rPr>
        <w:t xml:space="preserve"> </w:t>
      </w:r>
      <w:hyperlink r:id="rId1" w:history="1">
        <w:r w:rsidRPr="00E06833">
          <w:rPr>
            <w:rStyle w:val="-"/>
            <w:sz w:val="24"/>
            <w:szCs w:val="22"/>
          </w:rPr>
          <w:t>http://large.stanford.edu/courses/2015/ph240/burnett2/docs/flexible.pdf</w:t>
        </w:r>
      </w:hyperlink>
    </w:p>
  </w:endnote>
  <w:endnote w:id="4">
    <w:p w14:paraId="4D9BA420" w14:textId="77777777" w:rsidR="00A27F20" w:rsidRPr="00E01DF8" w:rsidRDefault="00A27F20" w:rsidP="00AE70AF">
      <w:r>
        <w:t>[</w:t>
      </w:r>
      <w:r w:rsidRPr="00E01DF8">
        <w:endnoteRef/>
      </w:r>
      <w:r>
        <w:t xml:space="preserve">] Chua H.K., Lim S.Y., Morris S., </w:t>
      </w:r>
      <w:r w:rsidRPr="00E01DF8">
        <w:t>A novel fuzzy control algorithm for reducing the peak demands</w:t>
      </w:r>
      <w:r>
        <w:br/>
        <w:t xml:space="preserve">      </w:t>
      </w:r>
      <w:r w:rsidRPr="00E01DF8">
        <w:t>using energy storage system</w:t>
      </w:r>
      <w:r>
        <w:t>, Energy 2017;122:265-273.</w:t>
      </w:r>
    </w:p>
  </w:endnote>
  <w:endnote w:id="5">
    <w:p w14:paraId="66F43D5C" w14:textId="7CDC2BF6" w:rsidR="00A27F20" w:rsidRPr="00B90F33" w:rsidRDefault="00A27F20" w:rsidP="00AE70AF">
      <w:pPr>
        <w:rPr>
          <w:highlight w:val="yellow"/>
        </w:rPr>
      </w:pPr>
      <w:r>
        <w:t>[</w:t>
      </w:r>
      <w:r w:rsidRPr="00E01DF8">
        <w:endnoteRef/>
      </w:r>
      <w:r>
        <w:t xml:space="preserve">] </w:t>
      </w:r>
      <w:r w:rsidRPr="00D30E7F">
        <w:t>Tsekouras G.J., Kanellos F.D., Kontargyri V.T., Tsirekis C.D., Karanasiou I.S., Elias CH.N.,</w:t>
      </w:r>
      <w:r w:rsidRPr="00D30E7F">
        <w:br/>
        <w:t xml:space="preserve">      Salis A.D., Kontaxis P.A., Mastorakis N.E., Short term load forecasting in Greek</w:t>
      </w:r>
      <w:r w:rsidRPr="00D30E7F">
        <w:br/>
        <w:t xml:space="preserve">      intercontinental power system using ANNs: a study for input variables, Proceedings of the 10th </w:t>
      </w:r>
      <w:r w:rsidRPr="00D30E7F">
        <w:br/>
        <w:t xml:space="preserve">      WSEAS International Conference on NEURAL NETWORKS; 2009</w:t>
      </w:r>
      <w:r>
        <w:t xml:space="preserve">.   </w:t>
      </w:r>
    </w:p>
  </w:endnote>
  <w:endnote w:id="6">
    <w:p w14:paraId="42E2D52D" w14:textId="77777777" w:rsidR="00A27F20" w:rsidRPr="00E01DF8" w:rsidRDefault="00A27F20" w:rsidP="00AE70AF">
      <w:r>
        <w:t>[</w:t>
      </w:r>
      <w:r w:rsidRPr="00E01DF8">
        <w:endnoteRef/>
      </w:r>
      <w:r>
        <w:t xml:space="preserve">] Mordjaoui M., Haddad S., Medoued A., Laouafi A., </w:t>
      </w:r>
      <w:r w:rsidRPr="003053F4">
        <w:t xml:space="preserve">Electric load forecasting by using dynamic </w:t>
      </w:r>
      <w:r>
        <w:br/>
        <w:t xml:space="preserve">      </w:t>
      </w:r>
      <w:r w:rsidRPr="003053F4">
        <w:t>neural network</w:t>
      </w:r>
      <w:r>
        <w:t>, Int. J. of Hydrogen Energy 2017;42:17655-17663.</w:t>
      </w:r>
    </w:p>
  </w:endnote>
  <w:endnote w:id="7">
    <w:p w14:paraId="7879C522" w14:textId="77777777" w:rsidR="00A27F20" w:rsidRDefault="00A27F20" w:rsidP="00911F07">
      <w:r>
        <w:t>[</w:t>
      </w:r>
      <w:r w:rsidRPr="00E01DF8">
        <w:endnoteRef/>
      </w:r>
      <w:r>
        <w:t xml:space="preserve">] Hahn H., Meyer-Nieberg S., Pickl S., Electric load forecasting methods: Tools for decision </w:t>
      </w:r>
    </w:p>
    <w:p w14:paraId="65302E97" w14:textId="1E07ABFB" w:rsidR="00A27F20" w:rsidRPr="00E01DF8" w:rsidRDefault="00A27F20" w:rsidP="00911F07">
      <w:r>
        <w:t xml:space="preserve">      making, European Journal of Operational Research 2009;199:902-907</w:t>
      </w:r>
    </w:p>
  </w:endnote>
  <w:endnote w:id="8">
    <w:p w14:paraId="461A93A2" w14:textId="497156F5" w:rsidR="00A27F20" w:rsidRPr="0097127D" w:rsidRDefault="00A27F20">
      <w:pPr>
        <w:pStyle w:val="ad"/>
      </w:pPr>
      <w:r w:rsidRPr="00687DE6">
        <w:rPr>
          <w:sz w:val="24"/>
          <w:szCs w:val="22"/>
        </w:rPr>
        <w:t>[</w:t>
      </w:r>
      <w:r w:rsidRPr="0097127D">
        <w:rPr>
          <w:sz w:val="24"/>
          <w:szCs w:val="22"/>
        </w:rPr>
        <w:endnoteRef/>
      </w:r>
      <w:r w:rsidRPr="00687DE6">
        <w:rPr>
          <w:sz w:val="24"/>
          <w:szCs w:val="22"/>
        </w:rPr>
        <w:t>]</w:t>
      </w:r>
      <w:r>
        <w:t xml:space="preserve"> </w:t>
      </w:r>
      <w:r w:rsidRPr="0097127D">
        <w:rPr>
          <w:sz w:val="24"/>
          <w:szCs w:val="22"/>
        </w:rPr>
        <w:t>Satish B., Swarup K.S., Srinivas S., Rao Hanumantha A., Effect of temperature on short term</w:t>
      </w:r>
      <w:r w:rsidRPr="0097127D">
        <w:rPr>
          <w:sz w:val="24"/>
          <w:szCs w:val="22"/>
        </w:rPr>
        <w:br/>
        <w:t xml:space="preserve">      load forecasting using an integrated ANN, Electric Power Systems Research 2004;72:95-101.</w:t>
      </w:r>
    </w:p>
  </w:endnote>
  <w:endnote w:id="9">
    <w:p w14:paraId="5BE1D909" w14:textId="77777777" w:rsidR="00A27F20" w:rsidRPr="00E01DF8" w:rsidRDefault="00A27F20" w:rsidP="00AE70AF">
      <w:r>
        <w:t>[</w:t>
      </w:r>
      <w:r w:rsidRPr="00E01DF8">
        <w:endnoteRef/>
      </w:r>
      <w:r>
        <w:t xml:space="preserve">] Brodowski S., Bielecki A., Filocha M., </w:t>
      </w:r>
      <w:r w:rsidRPr="003053F4">
        <w:t>A hybrid system for forecasting 24-h power load profile</w:t>
      </w:r>
      <w:r>
        <w:br/>
        <w:t xml:space="preserve">      </w:t>
      </w:r>
      <w:r w:rsidRPr="003053F4">
        <w:t>for Polish electric grid</w:t>
      </w:r>
      <w:r>
        <w:t>, Applied Soft Computing 2017;58:527-539.</w:t>
      </w:r>
    </w:p>
  </w:endnote>
  <w:endnote w:id="10">
    <w:p w14:paraId="3363BD2C" w14:textId="09E0C394" w:rsidR="00A27F20" w:rsidRPr="00E01DF8" w:rsidRDefault="00A27F20" w:rsidP="00AE70AF">
      <w:r>
        <w:t>[</w:t>
      </w:r>
      <w:r w:rsidRPr="00E01DF8">
        <w:endnoteRef/>
      </w:r>
      <w:r>
        <w:t xml:space="preserve">] Moral-Carcedo J., Perez-Garcia J., </w:t>
      </w:r>
      <w:r w:rsidRPr="00B47176">
        <w:t>Integrating long-term economic scenarios into peak load</w:t>
      </w:r>
      <w:r>
        <w:br/>
        <w:t xml:space="preserve">       </w:t>
      </w:r>
      <w:r w:rsidRPr="00B47176">
        <w:t>forecasting: An application to Spain</w:t>
      </w:r>
      <w:r>
        <w:t>, Energy 2017;140:682-695.</w:t>
      </w:r>
    </w:p>
  </w:endnote>
  <w:endnote w:id="11">
    <w:p w14:paraId="19E0FC6D" w14:textId="77777777" w:rsidR="00A27F20" w:rsidRDefault="00A27F20">
      <w:pPr>
        <w:pStyle w:val="ad"/>
        <w:rPr>
          <w:sz w:val="24"/>
          <w:szCs w:val="22"/>
        </w:rPr>
      </w:pPr>
      <w:r w:rsidRPr="00687DE6">
        <w:rPr>
          <w:sz w:val="24"/>
          <w:szCs w:val="22"/>
        </w:rPr>
        <w:t>[</w:t>
      </w:r>
      <w:r w:rsidRPr="00687DE6">
        <w:rPr>
          <w:sz w:val="24"/>
          <w:szCs w:val="22"/>
        </w:rPr>
        <w:endnoteRef/>
      </w:r>
      <w:r w:rsidRPr="00687DE6">
        <w:rPr>
          <w:sz w:val="24"/>
          <w:szCs w:val="22"/>
        </w:rPr>
        <w:t>]</w:t>
      </w:r>
      <w:r>
        <w:t xml:space="preserve"> </w:t>
      </w:r>
      <w:r w:rsidRPr="00687DE6">
        <w:rPr>
          <w:sz w:val="24"/>
          <w:szCs w:val="22"/>
        </w:rPr>
        <w:t xml:space="preserve">Saviozzi M., Massucco S., Silvestro F., Implementation of advanced functionalities for </w:t>
      </w:r>
    </w:p>
    <w:p w14:paraId="6B47A1EE" w14:textId="77777777" w:rsidR="00A27F20" w:rsidRDefault="00A27F20">
      <w:pPr>
        <w:pStyle w:val="ad"/>
        <w:rPr>
          <w:sz w:val="24"/>
          <w:szCs w:val="22"/>
        </w:rPr>
      </w:pPr>
      <w:r>
        <w:rPr>
          <w:sz w:val="24"/>
          <w:szCs w:val="22"/>
        </w:rPr>
        <w:t xml:space="preserve">      </w:t>
      </w:r>
      <w:r w:rsidRPr="00687DE6">
        <w:rPr>
          <w:sz w:val="24"/>
          <w:szCs w:val="22"/>
        </w:rPr>
        <w:t xml:space="preserve">Distribution Management Systems: Load forecasting and modelling through Artificial Neural </w:t>
      </w:r>
    </w:p>
    <w:p w14:paraId="3213F709" w14:textId="1DA2B443" w:rsidR="00A27F20" w:rsidRPr="00687DE6" w:rsidRDefault="00A27F20">
      <w:pPr>
        <w:pStyle w:val="ad"/>
        <w:rPr>
          <w:lang w:val="en-US"/>
        </w:rPr>
      </w:pPr>
      <w:r>
        <w:rPr>
          <w:sz w:val="24"/>
          <w:szCs w:val="22"/>
        </w:rPr>
        <w:t xml:space="preserve">      </w:t>
      </w:r>
      <w:r w:rsidRPr="00687DE6">
        <w:rPr>
          <w:sz w:val="24"/>
          <w:szCs w:val="22"/>
        </w:rPr>
        <w:t>Network ensembles, Electric Power Systems Research 2019;167:230-239</w:t>
      </w:r>
    </w:p>
  </w:endnote>
  <w:endnote w:id="12">
    <w:p w14:paraId="04C0C257" w14:textId="77777777" w:rsidR="00A27F20" w:rsidRDefault="00A27F20">
      <w:pPr>
        <w:pStyle w:val="ad"/>
        <w:rPr>
          <w:sz w:val="24"/>
          <w:szCs w:val="22"/>
        </w:rPr>
      </w:pPr>
      <w:r w:rsidRPr="00687DE6">
        <w:rPr>
          <w:sz w:val="24"/>
          <w:szCs w:val="22"/>
        </w:rPr>
        <w:t>[</w:t>
      </w:r>
      <w:r w:rsidRPr="00687DE6">
        <w:rPr>
          <w:sz w:val="24"/>
          <w:szCs w:val="22"/>
        </w:rPr>
        <w:endnoteRef/>
      </w:r>
      <w:r w:rsidRPr="00687DE6">
        <w:rPr>
          <w:sz w:val="24"/>
          <w:szCs w:val="22"/>
        </w:rPr>
        <w:t>]</w:t>
      </w:r>
      <w:r>
        <w:t xml:space="preserve"> </w:t>
      </w:r>
      <w:r w:rsidRPr="00687DE6">
        <w:rPr>
          <w:sz w:val="24"/>
          <w:szCs w:val="22"/>
        </w:rPr>
        <w:t xml:space="preserve">Yang A., Li W., Yang X., Short-term electricity load forecasting based on feature selection and </w:t>
      </w:r>
    </w:p>
    <w:p w14:paraId="0A86C6DA" w14:textId="5103555C" w:rsidR="00A27F20" w:rsidRPr="00687DE6" w:rsidRDefault="00A27F20">
      <w:pPr>
        <w:pStyle w:val="ad"/>
        <w:rPr>
          <w:sz w:val="24"/>
          <w:szCs w:val="22"/>
        </w:rPr>
      </w:pPr>
      <w:r>
        <w:rPr>
          <w:sz w:val="24"/>
          <w:szCs w:val="22"/>
        </w:rPr>
        <w:t xml:space="preserve">        </w:t>
      </w:r>
      <w:r w:rsidRPr="00687DE6">
        <w:rPr>
          <w:sz w:val="24"/>
          <w:szCs w:val="22"/>
        </w:rPr>
        <w:t>Least Squares Support Vector Machines, Knowledge-Based Systems 2019;163:159-173</w:t>
      </w:r>
    </w:p>
  </w:endnote>
  <w:endnote w:id="13">
    <w:p w14:paraId="634C5BE8" w14:textId="77777777" w:rsidR="00A27F20" w:rsidRDefault="00A27F20">
      <w:pPr>
        <w:pStyle w:val="ad"/>
        <w:rPr>
          <w:sz w:val="24"/>
          <w:szCs w:val="22"/>
        </w:rPr>
      </w:pPr>
      <w:r w:rsidRPr="00687DE6">
        <w:rPr>
          <w:sz w:val="24"/>
          <w:szCs w:val="22"/>
        </w:rPr>
        <w:t>[</w:t>
      </w:r>
      <w:r w:rsidRPr="00687DE6">
        <w:rPr>
          <w:sz w:val="24"/>
          <w:szCs w:val="22"/>
        </w:rPr>
        <w:endnoteRef/>
      </w:r>
      <w:r w:rsidRPr="00687DE6">
        <w:rPr>
          <w:sz w:val="24"/>
          <w:szCs w:val="22"/>
        </w:rPr>
        <w:t>]</w:t>
      </w:r>
      <w:r>
        <w:t xml:space="preserve"> </w:t>
      </w:r>
      <w:r w:rsidRPr="00687DE6">
        <w:rPr>
          <w:sz w:val="24"/>
          <w:szCs w:val="22"/>
        </w:rPr>
        <w:t xml:space="preserve">Abreu T., Amorim J. A., Santos-Junior R.C., Lotufo D.P. A., Minussi R.C., Multinodal load </w:t>
      </w:r>
    </w:p>
    <w:p w14:paraId="5B5A069F" w14:textId="77777777" w:rsidR="00A27F20" w:rsidRDefault="00A27F20">
      <w:pPr>
        <w:pStyle w:val="ad"/>
        <w:rPr>
          <w:sz w:val="24"/>
          <w:szCs w:val="22"/>
        </w:rPr>
      </w:pPr>
      <w:r>
        <w:rPr>
          <w:sz w:val="24"/>
          <w:szCs w:val="22"/>
        </w:rPr>
        <w:t xml:space="preserve">       </w:t>
      </w:r>
      <w:r w:rsidRPr="00687DE6">
        <w:rPr>
          <w:sz w:val="24"/>
          <w:szCs w:val="22"/>
        </w:rPr>
        <w:t xml:space="preserve">forecasting for distribution systems using a fuzzy-artmap neural network, Applied Soft </w:t>
      </w:r>
    </w:p>
    <w:p w14:paraId="1BEC7C8B" w14:textId="3AC7464D" w:rsidR="00A27F20" w:rsidRPr="00687DE6" w:rsidRDefault="00A27F20">
      <w:pPr>
        <w:pStyle w:val="ad"/>
        <w:rPr>
          <w:sz w:val="24"/>
          <w:szCs w:val="22"/>
        </w:rPr>
      </w:pPr>
      <w:r>
        <w:rPr>
          <w:sz w:val="24"/>
          <w:szCs w:val="22"/>
        </w:rPr>
        <w:t xml:space="preserve">       </w:t>
      </w:r>
      <w:r w:rsidRPr="00687DE6">
        <w:rPr>
          <w:sz w:val="24"/>
          <w:szCs w:val="22"/>
        </w:rPr>
        <w:t>Computing 2018;71:307-316</w:t>
      </w:r>
    </w:p>
  </w:endnote>
  <w:endnote w:id="14">
    <w:p w14:paraId="6DB7394B" w14:textId="4B67721F" w:rsidR="00A27F20" w:rsidRPr="003E6C6E" w:rsidRDefault="00A27F20" w:rsidP="00AE70AF">
      <w:r>
        <w:t>[</w:t>
      </w:r>
      <w:r w:rsidRPr="00E01DF8">
        <w:endnoteRef/>
      </w:r>
      <w:r>
        <w:t xml:space="preserve">] </w:t>
      </w:r>
      <w:r w:rsidRPr="00B27210">
        <w:t>Weniger J., Bergner J., Quaschning V., Integration of PV power and load forecasts into the</w:t>
      </w:r>
      <w:r w:rsidRPr="00B27210">
        <w:br/>
        <w:t xml:space="preserve">         operation of residential PV battery systems, 4th Solar Integration Workshop.</w:t>
      </w:r>
      <w:r>
        <w:t xml:space="preserve"> </w:t>
      </w:r>
    </w:p>
  </w:endnote>
  <w:endnote w:id="15">
    <w:p w14:paraId="291DF513" w14:textId="77777777" w:rsidR="00A27F20" w:rsidRPr="003E6C6E" w:rsidRDefault="00A27F20" w:rsidP="00AE70AF">
      <w:r>
        <w:t>[</w:t>
      </w:r>
      <w:r w:rsidRPr="00E01DF8">
        <w:endnoteRef/>
      </w:r>
      <w:r>
        <w:t xml:space="preserve">] Bottiger M., Paulitschke M., Bocklisch T., </w:t>
      </w:r>
      <w:r w:rsidRPr="003E6C6E">
        <w:t>Innovative Reactive Energy Management for a</w:t>
      </w:r>
      <w:r>
        <w:br/>
        <w:t xml:space="preserve">         </w:t>
      </w:r>
      <w:r w:rsidRPr="003E6C6E">
        <w:t>Photovoltaic Battery System</w:t>
      </w:r>
      <w:r>
        <w:t>, Energy procedia 2016;99:341-349.</w:t>
      </w:r>
    </w:p>
  </w:endnote>
  <w:endnote w:id="16">
    <w:p w14:paraId="43FA15E4" w14:textId="77777777" w:rsidR="00A27F20" w:rsidRPr="00A072D9" w:rsidRDefault="00A27F20" w:rsidP="00252091">
      <w:r>
        <w:t>[</w:t>
      </w:r>
      <w:r w:rsidRPr="00E01DF8">
        <w:endnoteRef/>
      </w:r>
      <w:r>
        <w:t xml:space="preserve">] Angenendt G., Zurmuhlen S., Mir-Montazeri R., Magnor D., Uwe Sauer D., </w:t>
      </w:r>
      <w:r w:rsidRPr="00A072D9">
        <w:t>Enhancing Battery</w:t>
      </w:r>
      <w:r>
        <w:br/>
        <w:t xml:space="preserve">        </w:t>
      </w:r>
      <w:r w:rsidRPr="00A072D9">
        <w:t>Lifetime in PV Battery Home Storage System Using Forecast Based Operating Strategies</w:t>
      </w:r>
      <w:r>
        <w:t>,</w:t>
      </w:r>
      <w:r>
        <w:br/>
        <w:t xml:space="preserve">        Energy Procedia 2016;99:80-88.</w:t>
      </w:r>
    </w:p>
  </w:endnote>
  <w:endnote w:id="17">
    <w:p w14:paraId="70CA0A14" w14:textId="77777777" w:rsidR="00A27F20" w:rsidRPr="00A072D9" w:rsidRDefault="00A27F20" w:rsidP="00AE70AF">
      <w:r>
        <w:t>[</w:t>
      </w:r>
      <w:r w:rsidRPr="00E01DF8">
        <w:endnoteRef/>
      </w:r>
      <w:r>
        <w:t xml:space="preserve">] Yoo J., Park B., An K., AI-Ammar E.A., Khan Y., Hur K., Kim J.H., </w:t>
      </w:r>
      <w:r w:rsidRPr="00A072D9">
        <w:t>Look-Ahead Energy</w:t>
      </w:r>
      <w:r>
        <w:br/>
        <w:t xml:space="preserve">         </w:t>
      </w:r>
      <w:r w:rsidRPr="00A072D9">
        <w:t>Management of a Grid-Connected Residential PV System with Energy Storage under Time</w:t>
      </w:r>
      <w:r>
        <w:br/>
        <w:t xml:space="preserve">         </w:t>
      </w:r>
      <w:r w:rsidRPr="00A072D9">
        <w:t>Based Rate Programs</w:t>
      </w:r>
      <w:r>
        <w:t>, Energies 2012;5:1116-1134.</w:t>
      </w:r>
    </w:p>
  </w:endnote>
  <w:endnote w:id="18">
    <w:p w14:paraId="11F19AE1" w14:textId="77777777" w:rsidR="00A27F20" w:rsidRPr="00513D3D" w:rsidRDefault="00A27F20" w:rsidP="00AE70AF">
      <w:r>
        <w:t>[</w:t>
      </w:r>
      <w:r w:rsidRPr="00E01DF8">
        <w:endnoteRef/>
      </w:r>
      <w:r>
        <w:t xml:space="preserve">] Sun C., Sun, F., Moura J.S., </w:t>
      </w:r>
      <w:r w:rsidRPr="00513D3D">
        <w:t>Nonlinear predictive energy management of residential buildings</w:t>
      </w:r>
      <w:r>
        <w:br/>
        <w:t xml:space="preserve">        </w:t>
      </w:r>
      <w:r w:rsidRPr="00513D3D">
        <w:t>with photovoltaics &amp; batteries</w:t>
      </w:r>
      <w:r>
        <w:t>, Journal of Power Sources 2016;325:723-731.</w:t>
      </w:r>
    </w:p>
  </w:endnote>
  <w:endnote w:id="19">
    <w:p w14:paraId="7CCF55B8" w14:textId="77777777" w:rsidR="00A27F20" w:rsidRPr="00566E36" w:rsidRDefault="00A27F20" w:rsidP="00AE70AF">
      <w:r>
        <w:t>[</w:t>
      </w:r>
      <w:r w:rsidRPr="00E01DF8">
        <w:endnoteRef/>
      </w:r>
      <w:r>
        <w:t xml:space="preserve">] Arcos-Aviles D., Pascual J., Guinjoan F., Marroyo L., Sanchis P., Marietta M.P., </w:t>
      </w:r>
      <w:r w:rsidRPr="00566E36">
        <w:t>Low</w:t>
      </w:r>
      <w:r>
        <w:br/>
        <w:t xml:space="preserve">         </w:t>
      </w:r>
      <w:r w:rsidRPr="00566E36">
        <w:t>complexity energy management strategy for grid profile smoothing of a residential grid-</w:t>
      </w:r>
      <w:r>
        <w:br/>
        <w:t xml:space="preserve">         </w:t>
      </w:r>
      <w:r w:rsidRPr="00566E36">
        <w:t>connected microgrid using generation and demand forecasting</w:t>
      </w:r>
      <w:r>
        <w:t>, Applied Energy 2017;205:69-</w:t>
      </w:r>
      <w:r>
        <w:br/>
        <w:t xml:space="preserve">         84.</w:t>
      </w:r>
    </w:p>
  </w:endnote>
  <w:endnote w:id="20">
    <w:p w14:paraId="27FF16AA" w14:textId="77777777" w:rsidR="00A27F20" w:rsidRDefault="00A27F20">
      <w:pPr>
        <w:pStyle w:val="ad"/>
        <w:rPr>
          <w:sz w:val="24"/>
          <w:szCs w:val="22"/>
        </w:rPr>
      </w:pPr>
      <w:r w:rsidRPr="000F5261">
        <w:rPr>
          <w:sz w:val="24"/>
          <w:szCs w:val="22"/>
        </w:rPr>
        <w:t>[</w:t>
      </w:r>
      <w:r w:rsidRPr="000F5261">
        <w:rPr>
          <w:sz w:val="24"/>
          <w:szCs w:val="22"/>
        </w:rPr>
        <w:endnoteRef/>
      </w:r>
      <w:r w:rsidRPr="000F5261">
        <w:rPr>
          <w:sz w:val="24"/>
          <w:szCs w:val="22"/>
        </w:rPr>
        <w:t xml:space="preserve">] Zhao B., Chen J., Zhang L., Zhang X., Qin R. Lin X., Three representative island microgrids in </w:t>
      </w:r>
    </w:p>
    <w:p w14:paraId="4A3267D6" w14:textId="12040D64" w:rsidR="00A27F20" w:rsidRDefault="00A27F20">
      <w:pPr>
        <w:pStyle w:val="ad"/>
        <w:rPr>
          <w:sz w:val="24"/>
          <w:szCs w:val="22"/>
        </w:rPr>
      </w:pPr>
      <w:r>
        <w:rPr>
          <w:sz w:val="24"/>
          <w:szCs w:val="22"/>
        </w:rPr>
        <w:t xml:space="preserve">        </w:t>
      </w:r>
      <w:r w:rsidRPr="000F5261">
        <w:rPr>
          <w:sz w:val="24"/>
          <w:szCs w:val="22"/>
        </w:rPr>
        <w:t xml:space="preserve">the East China Sea: Key technologies and experiences, Renweable and Sustainable Energy </w:t>
      </w:r>
    </w:p>
    <w:p w14:paraId="06CF1AC2" w14:textId="0324B717" w:rsidR="00A27F20" w:rsidRPr="000D5D88" w:rsidRDefault="00A27F20">
      <w:pPr>
        <w:pStyle w:val="ad"/>
      </w:pPr>
      <w:r>
        <w:rPr>
          <w:sz w:val="24"/>
          <w:szCs w:val="22"/>
        </w:rPr>
        <w:t xml:space="preserve">        </w:t>
      </w:r>
      <w:r w:rsidRPr="000F5261">
        <w:rPr>
          <w:sz w:val="24"/>
          <w:szCs w:val="22"/>
        </w:rPr>
        <w:t>Reviews 2018;96:262-274</w:t>
      </w:r>
    </w:p>
  </w:endnote>
  <w:endnote w:id="21">
    <w:p w14:paraId="39186596" w14:textId="77777777" w:rsidR="00A27F20" w:rsidRPr="00E01DF8" w:rsidRDefault="00A27F20" w:rsidP="00AE70AF">
      <w:r>
        <w:t>[</w:t>
      </w:r>
      <w:r w:rsidRPr="00E01DF8">
        <w:endnoteRef/>
      </w:r>
      <w:r>
        <w:t xml:space="preserve">] Sepasi S., Reihani E., Howlader A.M., Roose R.L., Matsuura M.M., </w:t>
      </w:r>
      <w:r w:rsidRPr="00B47176">
        <w:t>Very short-term load</w:t>
      </w:r>
      <w:r>
        <w:br/>
        <w:t xml:space="preserve">        </w:t>
      </w:r>
      <w:r w:rsidRPr="00B47176">
        <w:t>forecasting of a distribution system with high PV penetration</w:t>
      </w:r>
      <w:r>
        <w:t>, Renewable Energy</w:t>
      </w:r>
      <w:r>
        <w:br/>
        <w:t xml:space="preserve">        2017;106:142-148.</w:t>
      </w:r>
    </w:p>
  </w:endnote>
  <w:endnote w:id="22">
    <w:p w14:paraId="77FDFB23" w14:textId="77777777" w:rsidR="00A27F20" w:rsidRPr="00E01DF8" w:rsidRDefault="00A27F20" w:rsidP="00AE70AF">
      <w:r>
        <w:t>[</w:t>
      </w:r>
      <w:r w:rsidRPr="00E01DF8">
        <w:endnoteRef/>
      </w:r>
      <w:r>
        <w:t xml:space="preserve">] Reihani E., Ghorbani R., </w:t>
      </w:r>
      <w:r w:rsidRPr="00B47176">
        <w:t>Load commitment of distribution grid with high penetration of</w:t>
      </w:r>
      <w:r>
        <w:br/>
        <w:t xml:space="preserve">        </w:t>
      </w:r>
      <w:r w:rsidRPr="00B47176">
        <w:t>photovoltaics (PV) using hybrid series-parallel prediction algorithm and storage</w:t>
      </w:r>
      <w:r>
        <w:t>, Electric</w:t>
      </w:r>
      <w:r>
        <w:br/>
        <w:t xml:space="preserve">        Power Systems Research 2016;131:224-230.</w:t>
      </w:r>
    </w:p>
  </w:endnote>
  <w:endnote w:id="23">
    <w:p w14:paraId="16A9F241" w14:textId="77777777" w:rsidR="00A27F20" w:rsidRPr="00D22947" w:rsidRDefault="00A27F20" w:rsidP="00C41D0E">
      <w:pPr>
        <w:pStyle w:val="ad"/>
        <w:rPr>
          <w:sz w:val="24"/>
          <w:szCs w:val="22"/>
        </w:rPr>
      </w:pPr>
      <w:r w:rsidRPr="001507EB">
        <w:rPr>
          <w:sz w:val="24"/>
          <w:szCs w:val="22"/>
        </w:rPr>
        <w:t>[</w:t>
      </w:r>
      <w:r w:rsidRPr="001507EB">
        <w:rPr>
          <w:sz w:val="24"/>
          <w:szCs w:val="22"/>
        </w:rPr>
        <w:endnoteRef/>
      </w:r>
      <w:r w:rsidRPr="001507EB">
        <w:rPr>
          <w:sz w:val="24"/>
          <w:szCs w:val="22"/>
        </w:rPr>
        <w:t>]</w:t>
      </w:r>
      <w:r>
        <w:t xml:space="preserve">  </w:t>
      </w:r>
      <w:r w:rsidRPr="00D22947">
        <w:rPr>
          <w:sz w:val="24"/>
          <w:szCs w:val="22"/>
        </w:rPr>
        <w:t>Reihani E. Sepasi S., Roose L.R., Matsuura M., Energy management at the distribution grid</w:t>
      </w:r>
    </w:p>
    <w:p w14:paraId="10BF6B94" w14:textId="4BBECCA7" w:rsidR="00A27F20" w:rsidRPr="00D22947" w:rsidRDefault="00A27F20" w:rsidP="00C41D0E">
      <w:pPr>
        <w:pStyle w:val="ad"/>
        <w:rPr>
          <w:sz w:val="24"/>
          <w:szCs w:val="22"/>
        </w:rPr>
      </w:pPr>
      <w:r w:rsidRPr="00D22947">
        <w:rPr>
          <w:sz w:val="24"/>
          <w:szCs w:val="22"/>
        </w:rPr>
        <w:t xml:space="preserve">      </w:t>
      </w:r>
      <w:r>
        <w:rPr>
          <w:sz w:val="24"/>
          <w:szCs w:val="22"/>
        </w:rPr>
        <w:t xml:space="preserve">  </w:t>
      </w:r>
      <w:r w:rsidRPr="00D22947">
        <w:rPr>
          <w:sz w:val="24"/>
          <w:szCs w:val="22"/>
        </w:rPr>
        <w:t>using a Battery Energy Storage System (BESS), Electrical Power and Energy systems</w:t>
      </w:r>
    </w:p>
    <w:p w14:paraId="353393D1" w14:textId="20DA7569" w:rsidR="00A27F20" w:rsidRPr="00C41D0E" w:rsidRDefault="00A27F20" w:rsidP="00C41D0E">
      <w:pPr>
        <w:pStyle w:val="ad"/>
      </w:pPr>
      <w:r w:rsidRPr="00D22947">
        <w:rPr>
          <w:sz w:val="24"/>
          <w:szCs w:val="22"/>
        </w:rPr>
        <w:t xml:space="preserve">      </w:t>
      </w:r>
      <w:r>
        <w:rPr>
          <w:sz w:val="24"/>
          <w:szCs w:val="22"/>
        </w:rPr>
        <w:t xml:space="preserve">  </w:t>
      </w:r>
      <w:r w:rsidRPr="00D22947">
        <w:rPr>
          <w:sz w:val="24"/>
          <w:szCs w:val="22"/>
        </w:rPr>
        <w:t>2016;77:337-344</w:t>
      </w:r>
    </w:p>
  </w:endnote>
  <w:endnote w:id="24">
    <w:p w14:paraId="61FB1C94" w14:textId="77777777" w:rsidR="00A27F20" w:rsidRDefault="00A27F20" w:rsidP="001507EB">
      <w:pPr>
        <w:pStyle w:val="ad"/>
        <w:rPr>
          <w:sz w:val="24"/>
          <w:szCs w:val="22"/>
        </w:rPr>
      </w:pPr>
      <w:r w:rsidRPr="00D22947">
        <w:rPr>
          <w:sz w:val="24"/>
          <w:szCs w:val="22"/>
        </w:rPr>
        <w:t>[</w:t>
      </w:r>
      <w:r w:rsidRPr="00D22947">
        <w:rPr>
          <w:sz w:val="24"/>
          <w:szCs w:val="22"/>
        </w:rPr>
        <w:endnoteRef/>
      </w:r>
      <w:r w:rsidRPr="00D22947">
        <w:rPr>
          <w:sz w:val="24"/>
          <w:szCs w:val="22"/>
        </w:rPr>
        <w:t>]</w:t>
      </w:r>
      <w:r>
        <w:t xml:space="preserve"> </w:t>
      </w:r>
      <w:r w:rsidRPr="00D22947">
        <w:rPr>
          <w:sz w:val="24"/>
          <w:szCs w:val="22"/>
        </w:rPr>
        <w:t xml:space="preserve">Reihani E. </w:t>
      </w:r>
      <w:r>
        <w:rPr>
          <w:sz w:val="24"/>
          <w:szCs w:val="22"/>
        </w:rPr>
        <w:t xml:space="preserve">Mottaleb M., Ghorbani R., Saoud S.L., Load peak shaving and power smoothing of </w:t>
      </w:r>
    </w:p>
    <w:p w14:paraId="7B40EE21" w14:textId="77777777" w:rsidR="00A27F20" w:rsidRDefault="00A27F20" w:rsidP="001507EB">
      <w:pPr>
        <w:pStyle w:val="ad"/>
        <w:rPr>
          <w:sz w:val="24"/>
          <w:szCs w:val="22"/>
        </w:rPr>
      </w:pPr>
      <w:r>
        <w:rPr>
          <w:sz w:val="24"/>
          <w:szCs w:val="22"/>
        </w:rPr>
        <w:t xml:space="preserve">        a distribution grid with high renewable energy penetration, Renewable Energy 2016;86:1372-</w:t>
      </w:r>
    </w:p>
    <w:p w14:paraId="06284FE2" w14:textId="5385741E" w:rsidR="00A27F20" w:rsidRPr="00F477A9" w:rsidRDefault="00A27F20" w:rsidP="001507EB">
      <w:pPr>
        <w:pStyle w:val="ad"/>
      </w:pPr>
      <w:r>
        <w:rPr>
          <w:sz w:val="24"/>
          <w:szCs w:val="22"/>
        </w:rPr>
        <w:t xml:space="preserve">        1379</w:t>
      </w:r>
    </w:p>
  </w:endnote>
  <w:endnote w:id="25">
    <w:p w14:paraId="42D7E26D" w14:textId="592B9547" w:rsidR="00A27F20" w:rsidRPr="00E01DF8" w:rsidRDefault="00A27F20" w:rsidP="00AE70AF">
      <w:r w:rsidRPr="002F2766">
        <w:t>[</w:t>
      </w:r>
      <w:r w:rsidRPr="002F2766">
        <w:endnoteRef/>
      </w:r>
      <w:r w:rsidRPr="002F2766">
        <w:t>] Halfmann F., Alhaider F., Wendiggensen J., Gerhard S. (2017) A Predictive Control Strategy</w:t>
      </w:r>
      <w:r>
        <w:br/>
        <w:t xml:space="preserve">        </w:t>
      </w:r>
      <w:r w:rsidRPr="002F2766">
        <w:t>for Battery Energy Storage Systems to combine Peak Shaving with Primary Frequency Control.</w:t>
      </w:r>
      <w:r>
        <w:br/>
        <w:t xml:space="preserve">        </w:t>
      </w:r>
      <w:r w:rsidRPr="002F2766">
        <w:t>In: Schulz D. (eds) NEIS Conference 2016. Springer Vieweg, Wiesbaden</w:t>
      </w:r>
    </w:p>
  </w:endnote>
  <w:endnote w:id="26">
    <w:p w14:paraId="6F1645B0" w14:textId="77777777" w:rsidR="00A27F20" w:rsidRPr="00E01DF8" w:rsidRDefault="00A27F20" w:rsidP="00AE70AF">
      <w:r>
        <w:t>[</w:t>
      </w:r>
      <w:r w:rsidRPr="00E01DF8">
        <w:endnoteRef/>
      </w:r>
      <w:r>
        <w:t xml:space="preserve">] Sossan F., Paolone M., </w:t>
      </w:r>
      <w:r w:rsidRPr="003C1834">
        <w:t>Integration and Operation of Utility-Scale Battery Energy Storage</w:t>
      </w:r>
      <w:r>
        <w:br/>
        <w:t xml:space="preserve">        </w:t>
      </w:r>
      <w:r w:rsidRPr="003C1834">
        <w:t>Systems: the EPFL’s Experience</w:t>
      </w:r>
      <w:r w:rsidRPr="00B27210">
        <w:t>, IFAC-PapersOnline</w:t>
      </w:r>
      <w:r>
        <w:t xml:space="preserve"> 2016;49:433-438.</w:t>
      </w:r>
    </w:p>
  </w:endnote>
  <w:endnote w:id="27">
    <w:p w14:paraId="447C65D3" w14:textId="77777777" w:rsidR="00A27F20" w:rsidRPr="00E01DF8" w:rsidRDefault="00A27F20" w:rsidP="00AE70AF">
      <w:r>
        <w:t>[</w:t>
      </w:r>
      <w:r w:rsidRPr="00E01DF8">
        <w:endnoteRef/>
      </w:r>
      <w:r>
        <w:t xml:space="preserve">] Mazzola S., Vergara C., Astolfi M., Li V., Perez-Arriaga I., Macchi E., </w:t>
      </w:r>
      <w:r w:rsidRPr="00E93DAF">
        <w:t>Assessing the value of</w:t>
      </w:r>
      <w:r>
        <w:br/>
        <w:t xml:space="preserve">        </w:t>
      </w:r>
      <w:r w:rsidRPr="00E93DAF">
        <w:t>forecast-based dispatch in the operation of off-grid rural microgrids</w:t>
      </w:r>
      <w:r>
        <w:t>, Renewable Energy</w:t>
      </w:r>
      <w:r>
        <w:br/>
        <w:t xml:space="preserve">        2017;108:116-125.</w:t>
      </w:r>
    </w:p>
  </w:endnote>
  <w:endnote w:id="28">
    <w:p w14:paraId="735B3746" w14:textId="77777777" w:rsidR="00A27F20" w:rsidRPr="00E01DF8" w:rsidRDefault="00A27F20" w:rsidP="00AE70AF">
      <w:r>
        <w:t>[</w:t>
      </w:r>
      <w:r w:rsidRPr="00E01DF8">
        <w:endnoteRef/>
      </w:r>
      <w:r>
        <w:t xml:space="preserve">] Syed I.M., Raahemifar K., </w:t>
      </w:r>
      <w:r w:rsidRPr="001E7FFD">
        <w:t>Predictive energy management and control system for PV system</w:t>
      </w:r>
      <w:r>
        <w:br/>
        <w:t xml:space="preserve">        </w:t>
      </w:r>
      <w:r w:rsidRPr="001E7FFD">
        <w:t>connected to power electric grid with periodic load shedding</w:t>
      </w:r>
      <w:r>
        <w:t>, Solar Energy 2016;136:278-287.</w:t>
      </w:r>
    </w:p>
  </w:endnote>
  <w:endnote w:id="29">
    <w:p w14:paraId="0D6480A7" w14:textId="77777777" w:rsidR="00A27F20" w:rsidRPr="00E01DF8" w:rsidRDefault="00A27F20" w:rsidP="00AE70AF">
      <w:r>
        <w:t>[</w:t>
      </w:r>
      <w:r w:rsidRPr="00E01DF8">
        <w:endnoteRef/>
      </w:r>
      <w:r>
        <w:t xml:space="preserve">] Syed I.M., Raahemifar K., </w:t>
      </w:r>
      <w:r w:rsidRPr="001E7FFD">
        <w:t>Energy advancement integrated predictive optimization of</w:t>
      </w:r>
      <w:r>
        <w:br/>
        <w:t xml:space="preserve">         </w:t>
      </w:r>
      <w:r w:rsidRPr="001E7FFD">
        <w:t>photovoltaic assisted battery energy storage system for cost optimization</w:t>
      </w:r>
      <w:r>
        <w:t>, Electric Power</w:t>
      </w:r>
      <w:r>
        <w:br/>
        <w:t xml:space="preserve">         systems Research 2016;140:917-924.</w:t>
      </w:r>
    </w:p>
  </w:endnote>
  <w:endnote w:id="30">
    <w:p w14:paraId="4918E01C" w14:textId="3030693A" w:rsidR="00A27F20" w:rsidRPr="00E01DF8" w:rsidRDefault="00A27F20" w:rsidP="00003C83">
      <w:r>
        <w:t>[</w:t>
      </w:r>
      <w:r w:rsidRPr="00E01DF8">
        <w:endnoteRef/>
      </w:r>
      <w:r>
        <w:t xml:space="preserve">] </w:t>
      </w:r>
      <w:r w:rsidRPr="001F1CE2">
        <w:t>Frédéric Colas, Di Lu, Vladimir Lazarov, Bruno François, Hristiyan Kanchev. Energy</w:t>
      </w:r>
      <w:r w:rsidRPr="001F1CE2">
        <w:br/>
        <w:t xml:space="preserve">         management and power planning of a microgrid with a PV-based active generator for Smart</w:t>
      </w:r>
      <w:r w:rsidRPr="001F1CE2">
        <w:br/>
        <w:t xml:space="preserve">         Grid Applications. IEEE Transactions on Industrial Electronics, Institute of Electrical and</w:t>
      </w:r>
      <w:r w:rsidRPr="001F1CE2">
        <w:br/>
        <w:t xml:space="preserve">         Electronics Engineers, 2011, 58 (10), pp.P. 4583-4592.</w:t>
      </w:r>
    </w:p>
  </w:endnote>
  <w:endnote w:id="31">
    <w:p w14:paraId="679B540B" w14:textId="77777777" w:rsidR="00A27F20" w:rsidRDefault="00A27F20">
      <w:pPr>
        <w:pStyle w:val="ad"/>
        <w:rPr>
          <w:sz w:val="24"/>
          <w:szCs w:val="22"/>
        </w:rPr>
      </w:pPr>
      <w:r w:rsidRPr="009C21CB">
        <w:rPr>
          <w:sz w:val="24"/>
          <w:szCs w:val="22"/>
        </w:rPr>
        <w:t>[</w:t>
      </w:r>
      <w:r w:rsidRPr="009C21CB">
        <w:rPr>
          <w:sz w:val="24"/>
          <w:szCs w:val="22"/>
        </w:rPr>
        <w:endnoteRef/>
      </w:r>
      <w:r w:rsidRPr="009C21CB">
        <w:rPr>
          <w:sz w:val="24"/>
          <w:szCs w:val="22"/>
        </w:rPr>
        <w:t>]</w:t>
      </w:r>
      <w:r>
        <w:t xml:space="preserve"> </w:t>
      </w:r>
      <w:r w:rsidRPr="009C21CB">
        <w:rPr>
          <w:sz w:val="24"/>
          <w:szCs w:val="22"/>
        </w:rPr>
        <w:t xml:space="preserve">Delfino F., Ferro G., Robba M., Rossi M., An architecture for the optimal control of tertiary and </w:t>
      </w:r>
    </w:p>
    <w:p w14:paraId="464AA43E" w14:textId="77777777" w:rsidR="00A27F20" w:rsidRDefault="00A27F20">
      <w:pPr>
        <w:pStyle w:val="ad"/>
        <w:rPr>
          <w:sz w:val="24"/>
          <w:szCs w:val="22"/>
        </w:rPr>
      </w:pPr>
      <w:r>
        <w:rPr>
          <w:sz w:val="24"/>
          <w:szCs w:val="22"/>
        </w:rPr>
        <w:t xml:space="preserve">        </w:t>
      </w:r>
      <w:r w:rsidRPr="009C21CB">
        <w:rPr>
          <w:sz w:val="24"/>
          <w:szCs w:val="22"/>
        </w:rPr>
        <w:t xml:space="preserve">secondary levels in small-size islanded microgrids, Electrical Power and Energy Systems </w:t>
      </w:r>
    </w:p>
    <w:p w14:paraId="5245CF84" w14:textId="29FA5280" w:rsidR="00A27F20" w:rsidRPr="009C21CB" w:rsidRDefault="00A27F20">
      <w:pPr>
        <w:pStyle w:val="ad"/>
        <w:rPr>
          <w:lang w:val="en-US"/>
        </w:rPr>
      </w:pPr>
      <w:r>
        <w:rPr>
          <w:sz w:val="24"/>
          <w:szCs w:val="22"/>
        </w:rPr>
        <w:t xml:space="preserve">        </w:t>
      </w:r>
      <w:r w:rsidRPr="009C21CB">
        <w:rPr>
          <w:sz w:val="24"/>
          <w:szCs w:val="22"/>
        </w:rPr>
        <w:t>2018;103:75-88</w:t>
      </w:r>
      <w:r>
        <w:t xml:space="preserve">   </w:t>
      </w:r>
    </w:p>
  </w:endnote>
  <w:endnote w:id="32">
    <w:p w14:paraId="29576166" w14:textId="77777777" w:rsidR="00A27F20" w:rsidRDefault="00A27F20">
      <w:pPr>
        <w:pStyle w:val="ad"/>
        <w:rPr>
          <w:sz w:val="24"/>
          <w:szCs w:val="22"/>
        </w:rPr>
      </w:pPr>
      <w:r w:rsidRPr="009C21CB">
        <w:rPr>
          <w:sz w:val="24"/>
          <w:szCs w:val="22"/>
        </w:rPr>
        <w:t>[</w:t>
      </w:r>
      <w:r w:rsidRPr="009C21CB">
        <w:rPr>
          <w:sz w:val="24"/>
          <w:szCs w:val="22"/>
        </w:rPr>
        <w:endnoteRef/>
      </w:r>
      <w:r w:rsidRPr="009C21CB">
        <w:rPr>
          <w:sz w:val="24"/>
          <w:szCs w:val="22"/>
        </w:rPr>
        <w:t>]</w:t>
      </w:r>
      <w:r>
        <w:t xml:space="preserve"> </w:t>
      </w:r>
      <w:r w:rsidRPr="009C21CB">
        <w:rPr>
          <w:sz w:val="24"/>
          <w:szCs w:val="22"/>
        </w:rPr>
        <w:t xml:space="preserve">Petreus D., Etz R., Patarau T., Cirstea M., An islanded microgrid energy management controller </w:t>
      </w:r>
    </w:p>
    <w:p w14:paraId="2E73DA61" w14:textId="77777777" w:rsidR="00A27F20" w:rsidRDefault="00A27F20">
      <w:pPr>
        <w:pStyle w:val="ad"/>
        <w:rPr>
          <w:sz w:val="24"/>
          <w:szCs w:val="22"/>
        </w:rPr>
      </w:pPr>
      <w:r>
        <w:rPr>
          <w:sz w:val="24"/>
          <w:szCs w:val="22"/>
        </w:rPr>
        <w:t xml:space="preserve">        </w:t>
      </w:r>
      <w:r w:rsidRPr="009C21CB">
        <w:rPr>
          <w:sz w:val="24"/>
          <w:szCs w:val="22"/>
        </w:rPr>
        <w:t xml:space="preserve">validated by using hardware-in-the-loop emulators, Electrical Power and Energy Systems </w:t>
      </w:r>
    </w:p>
    <w:p w14:paraId="3FF7A0E4" w14:textId="4F579B02" w:rsidR="00A27F20" w:rsidRPr="009C21CB" w:rsidRDefault="00A27F20">
      <w:pPr>
        <w:pStyle w:val="ad"/>
        <w:rPr>
          <w:sz w:val="24"/>
          <w:szCs w:val="22"/>
        </w:rPr>
      </w:pPr>
      <w:r>
        <w:rPr>
          <w:sz w:val="24"/>
          <w:szCs w:val="22"/>
        </w:rPr>
        <w:t xml:space="preserve">        </w:t>
      </w:r>
      <w:r w:rsidRPr="009C21CB">
        <w:rPr>
          <w:sz w:val="24"/>
          <w:szCs w:val="22"/>
        </w:rPr>
        <w:t xml:space="preserve">2019;106:346-357 </w:t>
      </w:r>
    </w:p>
  </w:endnote>
  <w:endnote w:id="33">
    <w:p w14:paraId="0365AF17" w14:textId="77777777" w:rsidR="00A27F20" w:rsidRDefault="00A27F20">
      <w:pPr>
        <w:pStyle w:val="ad"/>
        <w:rPr>
          <w:sz w:val="24"/>
          <w:szCs w:val="22"/>
        </w:rPr>
      </w:pPr>
      <w:r w:rsidRPr="009C21CB">
        <w:rPr>
          <w:sz w:val="24"/>
          <w:szCs w:val="22"/>
        </w:rPr>
        <w:t>[</w:t>
      </w:r>
      <w:r w:rsidRPr="009C21CB">
        <w:rPr>
          <w:sz w:val="24"/>
          <w:szCs w:val="22"/>
        </w:rPr>
        <w:endnoteRef/>
      </w:r>
      <w:r w:rsidRPr="009C21CB">
        <w:rPr>
          <w:sz w:val="24"/>
          <w:szCs w:val="22"/>
        </w:rPr>
        <w:t>]</w:t>
      </w:r>
      <w:r>
        <w:t xml:space="preserve"> </w:t>
      </w:r>
      <w:r w:rsidRPr="009C21CB">
        <w:rPr>
          <w:sz w:val="24"/>
          <w:szCs w:val="22"/>
        </w:rPr>
        <w:t xml:space="preserve">Hu J., Xu Y., Cheng W. K., Guerrero M.J., A model predictive control strategy of PV-Battery </w:t>
      </w:r>
    </w:p>
    <w:p w14:paraId="1957FC29" w14:textId="77777777" w:rsidR="00A27F20" w:rsidRDefault="00A27F20">
      <w:pPr>
        <w:pStyle w:val="ad"/>
        <w:rPr>
          <w:sz w:val="24"/>
          <w:szCs w:val="22"/>
        </w:rPr>
      </w:pPr>
      <w:r>
        <w:rPr>
          <w:sz w:val="24"/>
          <w:szCs w:val="22"/>
        </w:rPr>
        <w:t xml:space="preserve">        </w:t>
      </w:r>
      <w:r w:rsidRPr="009C21CB">
        <w:rPr>
          <w:sz w:val="24"/>
          <w:szCs w:val="22"/>
        </w:rPr>
        <w:t>microgrid under various power generations and load conditions, Applied Energy 2018;221:195-</w:t>
      </w:r>
    </w:p>
    <w:p w14:paraId="45B0C62F" w14:textId="731F2A45" w:rsidR="00A27F20" w:rsidRPr="009C21CB" w:rsidRDefault="00A27F20">
      <w:pPr>
        <w:pStyle w:val="ad"/>
        <w:rPr>
          <w:lang w:val="en-US"/>
        </w:rPr>
      </w:pPr>
      <w:r>
        <w:rPr>
          <w:sz w:val="24"/>
          <w:szCs w:val="22"/>
        </w:rPr>
        <w:t xml:space="preserve">        </w:t>
      </w:r>
      <w:r w:rsidRPr="009C21CB">
        <w:rPr>
          <w:sz w:val="24"/>
          <w:szCs w:val="22"/>
        </w:rPr>
        <w:t>203</w:t>
      </w:r>
    </w:p>
  </w:endnote>
  <w:endnote w:id="34">
    <w:p w14:paraId="2460448A" w14:textId="77777777" w:rsidR="00A27F20" w:rsidRDefault="00A27F20">
      <w:pPr>
        <w:pStyle w:val="ad"/>
        <w:rPr>
          <w:sz w:val="24"/>
          <w:szCs w:val="22"/>
        </w:rPr>
      </w:pPr>
      <w:r w:rsidRPr="009C21CB">
        <w:rPr>
          <w:sz w:val="24"/>
          <w:szCs w:val="22"/>
        </w:rPr>
        <w:t>[</w:t>
      </w:r>
      <w:r w:rsidRPr="009C21CB">
        <w:rPr>
          <w:sz w:val="24"/>
          <w:szCs w:val="22"/>
        </w:rPr>
        <w:endnoteRef/>
      </w:r>
      <w:r w:rsidRPr="009C21CB">
        <w:rPr>
          <w:sz w:val="24"/>
          <w:szCs w:val="22"/>
        </w:rPr>
        <w:t xml:space="preserve">] Hu J., Shan Y., Xu Y., Guerrero M.J., A coordinated control of hybrid ac/dc microgrids with </w:t>
      </w:r>
    </w:p>
    <w:p w14:paraId="34F457ED" w14:textId="77777777" w:rsidR="00A27F20" w:rsidRDefault="00A27F20">
      <w:pPr>
        <w:pStyle w:val="ad"/>
        <w:rPr>
          <w:sz w:val="24"/>
          <w:szCs w:val="22"/>
        </w:rPr>
      </w:pPr>
      <w:r>
        <w:rPr>
          <w:sz w:val="24"/>
          <w:szCs w:val="22"/>
        </w:rPr>
        <w:t xml:space="preserve">        </w:t>
      </w:r>
      <w:r w:rsidRPr="009C21CB">
        <w:rPr>
          <w:sz w:val="24"/>
          <w:szCs w:val="22"/>
        </w:rPr>
        <w:t xml:space="preserve">PV-wind-battery under variable generation and load conditions, Electrical Power and Energy </w:t>
      </w:r>
    </w:p>
    <w:p w14:paraId="3ABE5785" w14:textId="2A4B087A" w:rsidR="00A27F20" w:rsidRPr="009C21CB" w:rsidRDefault="00A27F20">
      <w:pPr>
        <w:pStyle w:val="ad"/>
        <w:rPr>
          <w:lang w:val="en-US"/>
        </w:rPr>
      </w:pPr>
      <w:r>
        <w:rPr>
          <w:sz w:val="24"/>
          <w:szCs w:val="22"/>
        </w:rPr>
        <w:t xml:space="preserve">        </w:t>
      </w:r>
      <w:r w:rsidRPr="009C21CB">
        <w:rPr>
          <w:sz w:val="24"/>
          <w:szCs w:val="22"/>
        </w:rPr>
        <w:t>Systems 2019;104:583-592</w:t>
      </w:r>
    </w:p>
  </w:endnote>
  <w:endnote w:id="35">
    <w:p w14:paraId="2409520C" w14:textId="77777777" w:rsidR="00A27F20" w:rsidRDefault="00A27F20">
      <w:pPr>
        <w:pStyle w:val="ad"/>
        <w:rPr>
          <w:sz w:val="24"/>
          <w:szCs w:val="22"/>
        </w:rPr>
      </w:pPr>
      <w:r w:rsidRPr="009C21CB">
        <w:rPr>
          <w:sz w:val="24"/>
          <w:szCs w:val="22"/>
        </w:rPr>
        <w:t>[</w:t>
      </w:r>
      <w:r w:rsidRPr="009C21CB">
        <w:rPr>
          <w:sz w:val="24"/>
          <w:szCs w:val="22"/>
        </w:rPr>
        <w:endnoteRef/>
      </w:r>
      <w:r w:rsidRPr="009C21CB">
        <w:rPr>
          <w:sz w:val="24"/>
          <w:szCs w:val="22"/>
        </w:rPr>
        <w:t>]</w:t>
      </w:r>
      <w:r>
        <w:t xml:space="preserve"> </w:t>
      </w:r>
      <w:r w:rsidRPr="009C21CB">
        <w:rPr>
          <w:sz w:val="24"/>
          <w:szCs w:val="22"/>
        </w:rPr>
        <w:t xml:space="preserve">Hosseinimehr T., Ghosh A., Shahnia F., Cooperative control of battery energy storage systems </w:t>
      </w:r>
    </w:p>
    <w:p w14:paraId="0F911694" w14:textId="68C3BED1" w:rsidR="00A27F20" w:rsidRPr="009C21CB" w:rsidRDefault="00A27F20">
      <w:pPr>
        <w:pStyle w:val="ad"/>
        <w:rPr>
          <w:lang w:val="en-US"/>
        </w:rPr>
      </w:pPr>
      <w:r>
        <w:rPr>
          <w:sz w:val="24"/>
          <w:szCs w:val="22"/>
        </w:rPr>
        <w:t xml:space="preserve">        </w:t>
      </w:r>
      <w:r w:rsidRPr="009C21CB">
        <w:rPr>
          <w:sz w:val="24"/>
          <w:szCs w:val="22"/>
        </w:rPr>
        <w:t>in microgrids, Electrical Power and Energy Systems 2017;87:109-120</w:t>
      </w:r>
    </w:p>
  </w:endnote>
  <w:endnote w:id="36">
    <w:p w14:paraId="1142EA38" w14:textId="77777777" w:rsidR="00A27F20" w:rsidRDefault="00A27F20">
      <w:pPr>
        <w:pStyle w:val="ad"/>
        <w:rPr>
          <w:sz w:val="24"/>
          <w:szCs w:val="22"/>
        </w:rPr>
      </w:pPr>
      <w:r w:rsidRPr="009C21CB">
        <w:rPr>
          <w:sz w:val="24"/>
          <w:szCs w:val="22"/>
        </w:rPr>
        <w:t>[</w:t>
      </w:r>
      <w:r w:rsidRPr="009C21CB">
        <w:rPr>
          <w:sz w:val="24"/>
          <w:szCs w:val="22"/>
        </w:rPr>
        <w:endnoteRef/>
      </w:r>
      <w:r w:rsidRPr="009C21CB">
        <w:rPr>
          <w:sz w:val="24"/>
          <w:szCs w:val="22"/>
        </w:rPr>
        <w:t>]</w:t>
      </w:r>
      <w:r>
        <w:t xml:space="preserve"> </w:t>
      </w:r>
      <w:r w:rsidRPr="009C21CB">
        <w:rPr>
          <w:sz w:val="24"/>
          <w:szCs w:val="22"/>
        </w:rPr>
        <w:t xml:space="preserve">Garcia-Plaza M., Carrasco Eloy-Garcia J., Alonso-Martinez J., Asensio Pena A., Peak shaving </w:t>
      </w:r>
    </w:p>
    <w:p w14:paraId="7A7A7045" w14:textId="77777777" w:rsidR="00A27F20" w:rsidRDefault="00A27F20">
      <w:pPr>
        <w:pStyle w:val="ad"/>
        <w:rPr>
          <w:sz w:val="24"/>
          <w:szCs w:val="22"/>
        </w:rPr>
      </w:pPr>
      <w:r>
        <w:rPr>
          <w:sz w:val="24"/>
          <w:szCs w:val="22"/>
        </w:rPr>
        <w:t xml:space="preserve">        </w:t>
      </w:r>
      <w:r w:rsidRPr="009C21CB">
        <w:rPr>
          <w:sz w:val="24"/>
          <w:szCs w:val="22"/>
        </w:rPr>
        <w:t xml:space="preserve">algorithm with dynamic minimum voltage tracking for battery storage systems in microgrid </w:t>
      </w:r>
    </w:p>
    <w:p w14:paraId="49297A17" w14:textId="2FFD169A" w:rsidR="00A27F20" w:rsidRPr="009C21CB" w:rsidRDefault="00A27F20">
      <w:pPr>
        <w:pStyle w:val="ad"/>
        <w:rPr>
          <w:lang w:val="en-US"/>
        </w:rPr>
      </w:pPr>
      <w:r>
        <w:rPr>
          <w:sz w:val="24"/>
          <w:szCs w:val="22"/>
        </w:rPr>
        <w:t xml:space="preserve">        </w:t>
      </w:r>
      <w:r w:rsidRPr="009C21CB">
        <w:rPr>
          <w:sz w:val="24"/>
          <w:szCs w:val="22"/>
        </w:rPr>
        <w:t>applications, Journal of Energy Storage 2018;20:41-48</w:t>
      </w:r>
    </w:p>
  </w:endnote>
  <w:endnote w:id="37">
    <w:p w14:paraId="3D463099" w14:textId="076D64BF" w:rsidR="00A27F20" w:rsidRDefault="00A27F20">
      <w:pPr>
        <w:pStyle w:val="ad"/>
        <w:rPr>
          <w:sz w:val="24"/>
          <w:szCs w:val="22"/>
        </w:rPr>
      </w:pPr>
      <w:r w:rsidRPr="009C21CB">
        <w:rPr>
          <w:sz w:val="24"/>
          <w:szCs w:val="22"/>
        </w:rPr>
        <w:t>[</w:t>
      </w:r>
      <w:r w:rsidRPr="009C21CB">
        <w:rPr>
          <w:sz w:val="24"/>
          <w:szCs w:val="22"/>
        </w:rPr>
        <w:endnoteRef/>
      </w:r>
      <w:r w:rsidRPr="009C21CB">
        <w:rPr>
          <w:sz w:val="24"/>
          <w:szCs w:val="22"/>
        </w:rPr>
        <w:t xml:space="preserve">] El-Bidairi K.S., Hung Duc Ngyuyen, Jayasinghe S.D.G., Mahmoud T.S., A hybrid energy </w:t>
      </w:r>
    </w:p>
    <w:p w14:paraId="6304E311" w14:textId="77777777" w:rsidR="00A27F20" w:rsidRDefault="00A27F20">
      <w:pPr>
        <w:pStyle w:val="ad"/>
        <w:rPr>
          <w:sz w:val="24"/>
          <w:szCs w:val="22"/>
        </w:rPr>
      </w:pPr>
      <w:r>
        <w:rPr>
          <w:sz w:val="24"/>
          <w:szCs w:val="22"/>
        </w:rPr>
        <w:t xml:space="preserve">        </w:t>
      </w:r>
      <w:r w:rsidRPr="009C21CB">
        <w:rPr>
          <w:sz w:val="24"/>
          <w:szCs w:val="22"/>
        </w:rPr>
        <w:t xml:space="preserve">management and battery size for standalone microgrids: A case study for Flinders Island, </w:t>
      </w:r>
    </w:p>
    <w:p w14:paraId="57D59710" w14:textId="7FBB4919" w:rsidR="00A27F20" w:rsidRPr="009C21CB" w:rsidRDefault="00A27F20">
      <w:pPr>
        <w:pStyle w:val="ad"/>
        <w:rPr>
          <w:lang w:val="en-US"/>
        </w:rPr>
      </w:pPr>
      <w:r>
        <w:rPr>
          <w:sz w:val="24"/>
          <w:szCs w:val="22"/>
        </w:rPr>
        <w:t xml:space="preserve">        </w:t>
      </w:r>
      <w:r w:rsidRPr="009C21CB">
        <w:rPr>
          <w:sz w:val="24"/>
          <w:szCs w:val="22"/>
        </w:rPr>
        <w:t>Australia, Energy Conversion and Management 2018;175:192-212</w:t>
      </w:r>
    </w:p>
  </w:endnote>
  <w:endnote w:id="38">
    <w:p w14:paraId="7C1240B4" w14:textId="77777777" w:rsidR="00A27F20" w:rsidRPr="00E01DF8" w:rsidRDefault="00A27F20">
      <w:pPr>
        <w:pStyle w:val="ad"/>
        <w:rPr>
          <w:sz w:val="24"/>
          <w:szCs w:val="22"/>
        </w:rPr>
      </w:pPr>
      <w:r>
        <w:rPr>
          <w:sz w:val="24"/>
          <w:szCs w:val="22"/>
        </w:rPr>
        <w:t>[</w:t>
      </w:r>
      <w:r w:rsidRPr="00E01DF8">
        <w:rPr>
          <w:sz w:val="24"/>
          <w:szCs w:val="22"/>
        </w:rPr>
        <w:endnoteRef/>
      </w:r>
      <w:r>
        <w:rPr>
          <w:sz w:val="24"/>
          <w:szCs w:val="22"/>
        </w:rPr>
        <w:t>]</w:t>
      </w:r>
      <w:r w:rsidRPr="00E01DF8">
        <w:rPr>
          <w:sz w:val="24"/>
          <w:szCs w:val="22"/>
        </w:rPr>
        <w:t xml:space="preserve"> S. Haykin. Neural Networks: A Comprehensive Foundation. Prentice Hall, 1994</w:t>
      </w:r>
    </w:p>
  </w:endnote>
  <w:endnote w:id="39">
    <w:p w14:paraId="63494667" w14:textId="77777777" w:rsidR="00A27F20" w:rsidRPr="00E01DF8" w:rsidRDefault="00A27F20" w:rsidP="009A4C92">
      <w:pPr>
        <w:pStyle w:val="ac"/>
      </w:pPr>
      <w:r>
        <w:t>[</w:t>
      </w:r>
      <w:r w:rsidRPr="00E01DF8">
        <w:endnoteRef/>
      </w:r>
      <w:r>
        <w:t xml:space="preserve">] </w:t>
      </w:r>
      <w:r w:rsidRPr="00F27953">
        <w:t>Saha, S., et al. 2011, updated monthly. NCEP Climate Forecast System Version 2 (CFSv2)</w:t>
      </w:r>
      <w:r>
        <w:br/>
        <w:t xml:space="preserve">        </w:t>
      </w:r>
      <w:r w:rsidRPr="00F27953">
        <w:t>Selected Hourly</w:t>
      </w:r>
      <w:r>
        <w:t xml:space="preserve"> </w:t>
      </w:r>
      <w:r w:rsidRPr="00F27953">
        <w:t>Time-Series Products. Research Data Archive at the National Center for</w:t>
      </w:r>
      <w:r>
        <w:br/>
        <w:t xml:space="preserve">        </w:t>
      </w:r>
      <w:r w:rsidRPr="00F27953">
        <w:t>Atmospheric</w:t>
      </w:r>
      <w:r>
        <w:t xml:space="preserve"> </w:t>
      </w:r>
      <w:r w:rsidRPr="00F27953">
        <w:t>Research, Computational and Information Systems Laboratory</w:t>
      </w:r>
    </w:p>
  </w:endnote>
  <w:endnote w:id="40">
    <w:p w14:paraId="69A63158" w14:textId="77777777" w:rsidR="00A27F20" w:rsidRPr="00293CBF" w:rsidRDefault="00A27F20" w:rsidP="009A4C92">
      <w:pPr>
        <w:pStyle w:val="ac"/>
        <w:rPr>
          <w:lang w:val="en-US"/>
        </w:rPr>
      </w:pPr>
      <w:r w:rsidRPr="00293CBF">
        <w:t>[</w:t>
      </w:r>
      <w:r w:rsidRPr="00293CBF">
        <w:endnoteRef/>
      </w:r>
      <w:r w:rsidRPr="00293CBF">
        <w:t xml:space="preserve">] </w:t>
      </w:r>
      <w:r w:rsidRPr="00293CBF">
        <w:rPr>
          <w:lang w:val="en-US"/>
        </w:rPr>
        <w:t xml:space="preserve">Yi B.-K., Faloutsos C., Fast Time Sequence Indexing for Arbitrary Lp Norms, Proceedings of </w:t>
      </w:r>
    </w:p>
    <w:p w14:paraId="09A9B1A6" w14:textId="17FCD9E4" w:rsidR="00A27F20" w:rsidRPr="00293CBF" w:rsidRDefault="00A27F20" w:rsidP="009A4C92">
      <w:pPr>
        <w:pStyle w:val="ac"/>
        <w:rPr>
          <w:lang w:val="en-US"/>
        </w:rPr>
      </w:pPr>
      <w:r w:rsidRPr="00293CBF">
        <w:rPr>
          <w:lang w:val="en-US"/>
        </w:rPr>
        <w:t xml:space="preserve">        the 26th International Conference on Very Large Data Bases, Cairo, Egypt, 2000</w:t>
      </w:r>
    </w:p>
  </w:endnote>
  <w:endnote w:id="41">
    <w:p w14:paraId="22FBDE74" w14:textId="77777777" w:rsidR="00A27F20" w:rsidRPr="00293CBF" w:rsidRDefault="00A27F20" w:rsidP="009A4C92">
      <w:pPr>
        <w:pStyle w:val="ac"/>
      </w:pPr>
      <w:r w:rsidRPr="00293CBF">
        <w:t>[</w:t>
      </w:r>
      <w:r w:rsidRPr="00293CBF">
        <w:endnoteRef/>
      </w:r>
      <w:r w:rsidRPr="00293CBF">
        <w:t xml:space="preserve">] Keogh E.J., Chakrabarti K., Pazzani M.J., Mehrotra S., Dimensionality Reduction for Fast </w:t>
      </w:r>
    </w:p>
    <w:p w14:paraId="5DCA55EF" w14:textId="77777777" w:rsidR="00A27F20" w:rsidRPr="00293CBF" w:rsidRDefault="00A27F20" w:rsidP="009A4C92">
      <w:pPr>
        <w:pStyle w:val="ac"/>
      </w:pPr>
      <w:r w:rsidRPr="00293CBF">
        <w:t xml:space="preserve">       Similarity Search in Large Time Series Databases. Knowledge and Information Systems, vol. 3,</w:t>
      </w:r>
    </w:p>
    <w:p w14:paraId="576FAB2B" w14:textId="50E222C5" w:rsidR="00A27F20" w:rsidRPr="00293CBF" w:rsidRDefault="00A27F20" w:rsidP="009A4C92">
      <w:pPr>
        <w:pStyle w:val="ac"/>
      </w:pPr>
      <w:r w:rsidRPr="00293CBF">
        <w:t xml:space="preserve">       pp. 263-286, 2001</w:t>
      </w:r>
    </w:p>
  </w:endnote>
  <w:endnote w:id="42">
    <w:p w14:paraId="4C3CF3E9" w14:textId="77777777" w:rsidR="00A27F20" w:rsidRPr="00293CBF" w:rsidRDefault="00A27F20" w:rsidP="009A4C92">
      <w:pPr>
        <w:pStyle w:val="ac"/>
      </w:pPr>
      <w:r w:rsidRPr="00293CBF">
        <w:t>[</w:t>
      </w:r>
      <w:r w:rsidRPr="00293CBF">
        <w:endnoteRef/>
      </w:r>
      <w:r w:rsidRPr="00293CBF">
        <w:t xml:space="preserve">] Lin J., Keogh E.J., Lonardi S., Chiu B.Y., A symbolic representation of time series, with  </w:t>
      </w:r>
    </w:p>
    <w:p w14:paraId="77288075" w14:textId="14E0085E" w:rsidR="00A27F20" w:rsidRPr="00293CBF" w:rsidRDefault="00A27F20" w:rsidP="009A4C92">
      <w:pPr>
        <w:pStyle w:val="ac"/>
      </w:pPr>
      <w:r w:rsidRPr="00293CBF">
        <w:t xml:space="preserve">        implications for streaming algorithms, Proceedings of the 8th ACM SIGMOD workshop on</w:t>
      </w:r>
    </w:p>
    <w:p w14:paraId="33F6E7F9" w14:textId="77777777" w:rsidR="00A27F20" w:rsidRPr="00293CBF" w:rsidRDefault="00A27F20" w:rsidP="009A4C92">
      <w:pPr>
        <w:pStyle w:val="ac"/>
      </w:pPr>
      <w:r w:rsidRPr="00293CBF">
        <w:t xml:space="preserve">        Research issues in data mining and knowledge discovery, DMKD 2003, San Diego, California, </w:t>
      </w:r>
    </w:p>
    <w:p w14:paraId="3BECFE0A" w14:textId="7A94CDB2" w:rsidR="00A27F20" w:rsidRPr="00293CBF" w:rsidRDefault="00A27F20" w:rsidP="009A4C92">
      <w:pPr>
        <w:pStyle w:val="ac"/>
      </w:pPr>
      <w:r w:rsidRPr="00293CBF">
        <w:t xml:space="preserve">        USA, June 13, 2003</w:t>
      </w:r>
    </w:p>
  </w:endnote>
  <w:endnote w:id="43">
    <w:p w14:paraId="10A0363A" w14:textId="77777777" w:rsidR="00A27F20" w:rsidRPr="00293CBF" w:rsidRDefault="00A27F20" w:rsidP="0029336F">
      <w:pPr>
        <w:pStyle w:val="ac"/>
      </w:pPr>
      <w:r w:rsidRPr="00293CBF">
        <w:t>[</w:t>
      </w:r>
      <w:r w:rsidRPr="00293CBF">
        <w:endnoteRef/>
      </w:r>
      <w:r w:rsidRPr="00293CBF">
        <w:t xml:space="preserve">] Saxena A., Prasad M., Gupta A., Bharill N., Prakash P. O., Tiwari A., Er M. J., Ding W., Lin </w:t>
      </w:r>
    </w:p>
    <w:p w14:paraId="0740206A" w14:textId="77777777" w:rsidR="00A27F20" w:rsidRPr="00293CBF" w:rsidRDefault="00A27F20" w:rsidP="0029336F">
      <w:pPr>
        <w:pStyle w:val="ac"/>
      </w:pPr>
      <w:r w:rsidRPr="00293CBF">
        <w:t xml:space="preserve">       C.T. A Review of Clustering Techniques and Developments. Neurocomputing, vol. 267, pp. 664-</w:t>
      </w:r>
    </w:p>
    <w:p w14:paraId="79BA41FB" w14:textId="341FB59E" w:rsidR="00A27F20" w:rsidRPr="00293CBF" w:rsidRDefault="00A27F20" w:rsidP="0029336F">
      <w:pPr>
        <w:pStyle w:val="ac"/>
      </w:pPr>
      <w:r w:rsidRPr="00293CBF">
        <w:t xml:space="preserve">       681</w:t>
      </w:r>
    </w:p>
  </w:endnote>
  <w:endnote w:id="44">
    <w:p w14:paraId="1F2649F9" w14:textId="77777777" w:rsidR="00A27F20" w:rsidRPr="00293CBF" w:rsidRDefault="00A27F20">
      <w:pPr>
        <w:pStyle w:val="ad"/>
        <w:rPr>
          <w:sz w:val="24"/>
          <w:szCs w:val="22"/>
        </w:rPr>
      </w:pPr>
      <w:r w:rsidRPr="00293CBF">
        <w:rPr>
          <w:sz w:val="24"/>
          <w:szCs w:val="22"/>
        </w:rPr>
        <w:t>[</w:t>
      </w:r>
      <w:r w:rsidRPr="00293CBF">
        <w:rPr>
          <w:sz w:val="24"/>
          <w:szCs w:val="22"/>
        </w:rPr>
        <w:endnoteRef/>
      </w:r>
      <w:r w:rsidRPr="00293CBF">
        <w:rPr>
          <w:sz w:val="24"/>
          <w:szCs w:val="22"/>
        </w:rPr>
        <w:t>]</w:t>
      </w:r>
      <w:r w:rsidRPr="00293CBF">
        <w:t xml:space="preserve"> </w:t>
      </w:r>
      <w:r w:rsidRPr="00293CBF">
        <w:rPr>
          <w:sz w:val="24"/>
          <w:szCs w:val="22"/>
        </w:rPr>
        <w:t xml:space="preserve">Joe H. Ward Jr. (1963) Hierarchical Grouping to Optimize an Objective Function, Journal of the </w:t>
      </w:r>
    </w:p>
    <w:p w14:paraId="6E42DA59" w14:textId="7207A4EF" w:rsidR="00A27F20" w:rsidRPr="0013680F" w:rsidRDefault="00A27F20">
      <w:pPr>
        <w:pStyle w:val="ad"/>
      </w:pPr>
      <w:r w:rsidRPr="00293CBF">
        <w:rPr>
          <w:sz w:val="24"/>
          <w:szCs w:val="22"/>
        </w:rPr>
        <w:t xml:space="preserve">        American Statistical Association, 58:301</w:t>
      </w:r>
    </w:p>
  </w:endnote>
  <w:endnote w:id="45">
    <w:p w14:paraId="1BA63DAE" w14:textId="77777777" w:rsidR="00A27F20" w:rsidRPr="00E01DF8" w:rsidRDefault="00A27F20" w:rsidP="00C75649">
      <w:pPr>
        <w:pStyle w:val="ad"/>
        <w:rPr>
          <w:sz w:val="24"/>
          <w:szCs w:val="22"/>
        </w:rPr>
      </w:pPr>
      <w:r>
        <w:rPr>
          <w:sz w:val="24"/>
          <w:szCs w:val="22"/>
        </w:rPr>
        <w:t>[</w:t>
      </w:r>
      <w:r w:rsidRPr="00E01DF8">
        <w:rPr>
          <w:sz w:val="24"/>
          <w:szCs w:val="22"/>
        </w:rPr>
        <w:endnoteRef/>
      </w:r>
      <w:r>
        <w:rPr>
          <w:sz w:val="24"/>
          <w:szCs w:val="22"/>
        </w:rPr>
        <w:t>]</w:t>
      </w:r>
      <w:r w:rsidRPr="00E01DF8">
        <w:rPr>
          <w:sz w:val="24"/>
          <w:szCs w:val="22"/>
        </w:rPr>
        <w:t xml:space="preserve"> </w:t>
      </w:r>
      <w:r>
        <w:rPr>
          <w:sz w:val="24"/>
          <w:szCs w:val="22"/>
        </w:rPr>
        <w:t xml:space="preserve">Pfenninger S., Staffell I., </w:t>
      </w:r>
      <w:r w:rsidRPr="00AE542C">
        <w:rPr>
          <w:sz w:val="24"/>
          <w:szCs w:val="22"/>
        </w:rPr>
        <w:t>Long-term patterns of European PV output using 30 years of</w:t>
      </w:r>
      <w:r>
        <w:rPr>
          <w:sz w:val="24"/>
          <w:szCs w:val="22"/>
        </w:rPr>
        <w:br/>
        <w:t xml:space="preserve">         </w:t>
      </w:r>
      <w:r w:rsidRPr="00AE542C">
        <w:rPr>
          <w:sz w:val="24"/>
          <w:szCs w:val="22"/>
        </w:rPr>
        <w:t>validated</w:t>
      </w:r>
      <w:r>
        <w:rPr>
          <w:sz w:val="24"/>
          <w:szCs w:val="22"/>
        </w:rPr>
        <w:t xml:space="preserve"> </w:t>
      </w:r>
      <w:r w:rsidRPr="00AE542C">
        <w:rPr>
          <w:sz w:val="24"/>
          <w:szCs w:val="22"/>
        </w:rPr>
        <w:t>hourly reanalysis and satellite data</w:t>
      </w:r>
      <w:r>
        <w:rPr>
          <w:sz w:val="24"/>
          <w:szCs w:val="22"/>
        </w:rPr>
        <w:t>, Energy 2016;114:1251-1265.</w:t>
      </w:r>
    </w:p>
  </w:endnote>
  <w:endnote w:id="46">
    <w:p w14:paraId="734E7842" w14:textId="784502A4" w:rsidR="00A27F20" w:rsidRPr="00B27210" w:rsidRDefault="00A27F20">
      <w:pPr>
        <w:pStyle w:val="ad"/>
        <w:rPr>
          <w:sz w:val="24"/>
          <w:szCs w:val="22"/>
        </w:rPr>
      </w:pPr>
      <w:r>
        <w:rPr>
          <w:sz w:val="24"/>
          <w:szCs w:val="22"/>
        </w:rPr>
        <w:t>[</w:t>
      </w:r>
      <w:r w:rsidRPr="00E01DF8">
        <w:rPr>
          <w:sz w:val="24"/>
          <w:szCs w:val="22"/>
        </w:rPr>
        <w:endnoteRef/>
      </w:r>
      <w:r>
        <w:rPr>
          <w:sz w:val="24"/>
          <w:szCs w:val="22"/>
        </w:rPr>
        <w:t>]</w:t>
      </w:r>
      <w:r w:rsidRPr="00E01DF8">
        <w:rPr>
          <w:sz w:val="24"/>
          <w:szCs w:val="22"/>
        </w:rPr>
        <w:t xml:space="preserve"> </w:t>
      </w:r>
      <w:r w:rsidRPr="00B27210">
        <w:rPr>
          <w:sz w:val="24"/>
          <w:szCs w:val="22"/>
        </w:rPr>
        <w:t xml:space="preserve">Komulainen R., Ylijoki J., Direct Current Electrical System of Apros, VTT; 2012. </w:t>
      </w:r>
    </w:p>
  </w:endnote>
  <w:endnote w:id="47">
    <w:p w14:paraId="7D3D620E" w14:textId="77777777" w:rsidR="00A27F20" w:rsidRDefault="00A27F20">
      <w:pPr>
        <w:pStyle w:val="ad"/>
        <w:rPr>
          <w:sz w:val="24"/>
          <w:szCs w:val="22"/>
        </w:rPr>
      </w:pPr>
      <w:r w:rsidRPr="00DC7D17">
        <w:rPr>
          <w:sz w:val="24"/>
          <w:szCs w:val="22"/>
        </w:rPr>
        <w:t>[</w:t>
      </w:r>
      <w:r w:rsidRPr="00DC7D17">
        <w:rPr>
          <w:sz w:val="24"/>
          <w:szCs w:val="22"/>
        </w:rPr>
        <w:endnoteRef/>
      </w:r>
      <w:r w:rsidRPr="00DC7D17">
        <w:rPr>
          <w:sz w:val="24"/>
          <w:szCs w:val="22"/>
        </w:rPr>
        <w:t>] Erdinc O., Vural B., Uzunoglu M., A dynamic lithium-ion battery model considering the effects</w:t>
      </w:r>
    </w:p>
    <w:p w14:paraId="46B66473" w14:textId="77777777" w:rsidR="00A27F20" w:rsidRDefault="00A27F20">
      <w:pPr>
        <w:pStyle w:val="ad"/>
        <w:rPr>
          <w:sz w:val="24"/>
          <w:szCs w:val="22"/>
        </w:rPr>
      </w:pPr>
      <w:r>
        <w:rPr>
          <w:sz w:val="24"/>
          <w:szCs w:val="22"/>
        </w:rPr>
        <w:t xml:space="preserve">      </w:t>
      </w:r>
      <w:r w:rsidRPr="00DC7D17">
        <w:rPr>
          <w:sz w:val="24"/>
          <w:szCs w:val="22"/>
        </w:rPr>
        <w:t xml:space="preserve"> of temperature and capacity fading, 2009 International Conference on Clean Electrical Power,</w:t>
      </w:r>
    </w:p>
    <w:p w14:paraId="1D9B05BC" w14:textId="101FC018" w:rsidR="00A27F20" w:rsidRPr="00DC7D17" w:rsidRDefault="00A27F20">
      <w:pPr>
        <w:pStyle w:val="ad"/>
      </w:pPr>
      <w:r>
        <w:rPr>
          <w:sz w:val="24"/>
          <w:szCs w:val="22"/>
        </w:rPr>
        <w:t xml:space="preserve">       </w:t>
      </w:r>
      <w:r w:rsidRPr="00DC7D17">
        <w:rPr>
          <w:sz w:val="24"/>
          <w:szCs w:val="22"/>
        </w:rPr>
        <w:t xml:space="preserve"> ICCEP 2009. 383 - 386. 10.1109/ICCEP.2009.5212025.</w:t>
      </w:r>
    </w:p>
  </w:endnote>
  <w:endnote w:id="48">
    <w:p w14:paraId="4F544349" w14:textId="77777777" w:rsidR="00A27F20" w:rsidRDefault="00A27F20">
      <w:pPr>
        <w:pStyle w:val="ad"/>
        <w:rPr>
          <w:sz w:val="24"/>
          <w:szCs w:val="22"/>
        </w:rPr>
      </w:pPr>
      <w:r>
        <w:rPr>
          <w:sz w:val="24"/>
          <w:szCs w:val="22"/>
        </w:rPr>
        <w:t>[</w:t>
      </w:r>
      <w:r w:rsidRPr="00D4588E">
        <w:rPr>
          <w:sz w:val="24"/>
          <w:szCs w:val="22"/>
        </w:rPr>
        <w:endnoteRef/>
      </w:r>
      <w:r>
        <w:rPr>
          <w:sz w:val="24"/>
          <w:szCs w:val="22"/>
        </w:rPr>
        <w:t>]</w:t>
      </w:r>
      <w:r w:rsidRPr="00D4588E">
        <w:rPr>
          <w:sz w:val="24"/>
          <w:szCs w:val="22"/>
        </w:rPr>
        <w:t xml:space="preserve"> B. Kennedy, D. Patterson and S. Camilleri, “Use of lithium-ion batteries in electric vehicles”,</w:t>
      </w:r>
    </w:p>
    <w:p w14:paraId="105EA992" w14:textId="7BEEDFBA" w:rsidR="00A27F20" w:rsidRPr="00D4588E" w:rsidRDefault="00A27F20">
      <w:pPr>
        <w:pStyle w:val="ad"/>
        <w:rPr>
          <w:sz w:val="24"/>
          <w:szCs w:val="22"/>
        </w:rPr>
      </w:pPr>
      <w:r>
        <w:rPr>
          <w:sz w:val="24"/>
          <w:szCs w:val="22"/>
        </w:rPr>
        <w:t xml:space="preserve">        </w:t>
      </w:r>
      <w:r w:rsidRPr="00D4588E">
        <w:rPr>
          <w:sz w:val="24"/>
          <w:szCs w:val="22"/>
        </w:rPr>
        <w:t xml:space="preserve"> Journal of Power Sources, vol. 90, pp. 156–162, 2000.</w:t>
      </w:r>
    </w:p>
  </w:endnote>
  <w:endnote w:id="49">
    <w:p w14:paraId="10AA4195" w14:textId="77777777" w:rsidR="00A27F20" w:rsidRDefault="00A27F20">
      <w:pPr>
        <w:pStyle w:val="ad"/>
        <w:rPr>
          <w:sz w:val="24"/>
          <w:szCs w:val="22"/>
        </w:rPr>
      </w:pPr>
      <w:r>
        <w:rPr>
          <w:sz w:val="24"/>
          <w:szCs w:val="22"/>
        </w:rPr>
        <w:t>[</w:t>
      </w:r>
      <w:r w:rsidRPr="00D4588E">
        <w:rPr>
          <w:sz w:val="24"/>
          <w:szCs w:val="22"/>
        </w:rPr>
        <w:endnoteRef/>
      </w:r>
      <w:r>
        <w:rPr>
          <w:sz w:val="24"/>
          <w:szCs w:val="22"/>
        </w:rPr>
        <w:t>]</w:t>
      </w:r>
      <w:r w:rsidRPr="00D4588E">
        <w:rPr>
          <w:sz w:val="24"/>
          <w:szCs w:val="22"/>
        </w:rPr>
        <w:t xml:space="preserve"> P. Ramadass, B. Haran, R. White and B. N. Popov, “Mathematical modelling of the capacity</w:t>
      </w:r>
    </w:p>
    <w:p w14:paraId="43E80486" w14:textId="71D970F2" w:rsidR="00A27F20" w:rsidRPr="00D4588E" w:rsidRDefault="00A27F20">
      <w:pPr>
        <w:pStyle w:val="ad"/>
        <w:rPr>
          <w:sz w:val="24"/>
          <w:szCs w:val="22"/>
        </w:rPr>
      </w:pPr>
      <w:r>
        <w:rPr>
          <w:sz w:val="24"/>
          <w:szCs w:val="22"/>
        </w:rPr>
        <w:t xml:space="preserve">       </w:t>
      </w:r>
      <w:r w:rsidRPr="00D4588E">
        <w:rPr>
          <w:sz w:val="24"/>
          <w:szCs w:val="22"/>
        </w:rPr>
        <w:t xml:space="preserve"> fade of Li-ion cells”, Journal of Power Sources, vol. 123, pp. 230–240, 2003.</w:t>
      </w:r>
    </w:p>
  </w:endnote>
  <w:endnote w:id="50">
    <w:p w14:paraId="42DD69AB" w14:textId="77777777" w:rsidR="00A27F20" w:rsidRDefault="00A27F20">
      <w:pPr>
        <w:pStyle w:val="ad"/>
        <w:rPr>
          <w:sz w:val="24"/>
          <w:szCs w:val="22"/>
        </w:rPr>
      </w:pPr>
      <w:r>
        <w:rPr>
          <w:sz w:val="24"/>
          <w:szCs w:val="22"/>
        </w:rPr>
        <w:t>[</w:t>
      </w:r>
      <w:r w:rsidRPr="00D4588E">
        <w:rPr>
          <w:sz w:val="24"/>
          <w:szCs w:val="22"/>
        </w:rPr>
        <w:endnoteRef/>
      </w:r>
      <w:r>
        <w:rPr>
          <w:sz w:val="24"/>
          <w:szCs w:val="22"/>
        </w:rPr>
        <w:t>]</w:t>
      </w:r>
      <w:r w:rsidRPr="00D4588E">
        <w:rPr>
          <w:sz w:val="24"/>
          <w:szCs w:val="22"/>
        </w:rPr>
        <w:t xml:space="preserve"> R. Spotnitz, “Simulation of capacity fade in lithium-ion batteries”, Journal of Power Sources,</w:t>
      </w:r>
    </w:p>
    <w:p w14:paraId="293013BA" w14:textId="368070F1" w:rsidR="00A27F20" w:rsidRPr="00D4588E" w:rsidRDefault="00A27F20">
      <w:pPr>
        <w:pStyle w:val="ad"/>
        <w:rPr>
          <w:sz w:val="24"/>
          <w:szCs w:val="22"/>
        </w:rPr>
      </w:pPr>
      <w:r>
        <w:rPr>
          <w:sz w:val="24"/>
          <w:szCs w:val="22"/>
        </w:rPr>
        <w:t xml:space="preserve">        </w:t>
      </w:r>
      <w:r w:rsidRPr="00D4588E">
        <w:rPr>
          <w:sz w:val="24"/>
          <w:szCs w:val="22"/>
        </w:rPr>
        <w:t xml:space="preserve"> vol. 113, pp. 72-80, 2003.</w:t>
      </w:r>
    </w:p>
  </w:endnote>
  <w:endnote w:id="51">
    <w:p w14:paraId="71D78C5F" w14:textId="77777777" w:rsidR="00A27F20" w:rsidRDefault="00A27F20">
      <w:pPr>
        <w:pStyle w:val="ad"/>
        <w:rPr>
          <w:sz w:val="24"/>
          <w:szCs w:val="22"/>
        </w:rPr>
      </w:pPr>
      <w:r>
        <w:rPr>
          <w:sz w:val="24"/>
          <w:szCs w:val="22"/>
        </w:rPr>
        <w:t>[</w:t>
      </w:r>
      <w:r w:rsidRPr="00DA47F4">
        <w:rPr>
          <w:sz w:val="24"/>
          <w:szCs w:val="22"/>
        </w:rPr>
        <w:endnoteRef/>
      </w:r>
      <w:r>
        <w:rPr>
          <w:sz w:val="24"/>
          <w:szCs w:val="22"/>
        </w:rPr>
        <w:t>]</w:t>
      </w:r>
      <w:r w:rsidRPr="00DA47F4">
        <w:rPr>
          <w:sz w:val="24"/>
          <w:szCs w:val="22"/>
        </w:rPr>
        <w:t xml:space="preserve"> Huld T., Gottschalg R., Beyer G. H., Topic M., Mapping the performance of PV modules, effects</w:t>
      </w:r>
    </w:p>
    <w:p w14:paraId="0B7CBEAE" w14:textId="08F00C4A" w:rsidR="00A27F20" w:rsidRPr="00DA47F4" w:rsidRDefault="00A27F20">
      <w:pPr>
        <w:pStyle w:val="ad"/>
      </w:pPr>
      <w:r>
        <w:rPr>
          <w:sz w:val="24"/>
          <w:szCs w:val="22"/>
        </w:rPr>
        <w:t xml:space="preserve">       </w:t>
      </w:r>
      <w:r w:rsidRPr="00DA47F4">
        <w:rPr>
          <w:sz w:val="24"/>
          <w:szCs w:val="22"/>
        </w:rPr>
        <w:t xml:space="preserve"> of module type and data averaging, Solar Energy, 2010;84:324-338</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1"/>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A1"/>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Georgia">
    <w:panose1 w:val="02040502050405020303"/>
    <w:charset w:val="A1"/>
    <w:family w:val="roman"/>
    <w:pitch w:val="variable"/>
    <w:sig w:usb0="00000287" w:usb1="00000000" w:usb2="00000000" w:usb3="00000000" w:csb0="0000009F" w:csb1="00000000"/>
  </w:font>
  <w:font w:name="Cambria Math">
    <w:panose1 w:val="02040503050406030204"/>
    <w:charset w:val="A1"/>
    <w:family w:val="roman"/>
    <w:pitch w:val="variable"/>
    <w:sig w:usb0="E00002FF" w:usb1="420024FF" w:usb2="00000000" w:usb3="00000000" w:csb0="0000019F" w:csb1="00000000"/>
  </w:font>
  <w:font w:name="Calibri">
    <w:panose1 w:val="020F0502020204030204"/>
    <w:charset w:val="A1"/>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3051195"/>
      <w:docPartObj>
        <w:docPartGallery w:val="Page Numbers (Bottom of Page)"/>
        <w:docPartUnique/>
      </w:docPartObj>
    </w:sdtPr>
    <w:sdtEndPr/>
    <w:sdtContent>
      <w:p w14:paraId="18A0EE0B" w14:textId="6FA5C507" w:rsidR="00A27F20" w:rsidRDefault="00A27F20" w:rsidP="00DC7400">
        <w:pPr>
          <w:pStyle w:val="aa"/>
          <w:jc w:val="center"/>
        </w:pPr>
        <w:r>
          <w:fldChar w:fldCharType="begin"/>
        </w:r>
        <w:r>
          <w:instrText>PAGE   \* MERGEFORMAT</w:instrText>
        </w:r>
        <w:r>
          <w:fldChar w:fldCharType="separate"/>
        </w:r>
        <w:r w:rsidR="00144C7A" w:rsidRPr="00144C7A">
          <w:rPr>
            <w:noProof/>
            <w:lang w:val="el-GR"/>
          </w:rPr>
          <w:t>1</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A48FE2" w14:textId="77777777" w:rsidR="003C672C" w:rsidRDefault="003C672C">
      <w:r>
        <w:separator/>
      </w:r>
    </w:p>
  </w:footnote>
  <w:footnote w:type="continuationSeparator" w:id="0">
    <w:p w14:paraId="0FE1084D" w14:textId="77777777" w:rsidR="003C672C" w:rsidRDefault="003C672C">
      <w:r>
        <w:continuationSeparator/>
      </w:r>
    </w:p>
  </w:footnote>
  <w:footnote w:type="continuationNotice" w:id="1">
    <w:p w14:paraId="21E1784D" w14:textId="77777777" w:rsidR="003C672C" w:rsidRDefault="003C672C">
      <w:pPr>
        <w:spacing w:after="0"/>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C7BD4"/>
    <w:multiLevelType w:val="multilevel"/>
    <w:tmpl w:val="77A0B9A4"/>
    <w:numStyleLink w:val="LSBulletListLevel2"/>
  </w:abstractNum>
  <w:abstractNum w:abstractNumId="1" w15:restartNumberingAfterBreak="0">
    <w:nsid w:val="0F611D27"/>
    <w:multiLevelType w:val="multilevel"/>
    <w:tmpl w:val="0C7C3F7A"/>
    <w:styleLink w:val="LSReference"/>
    <w:lvl w:ilvl="0">
      <w:start w:val="1"/>
      <w:numFmt w:val="decimal"/>
      <w:pStyle w:val="LSReference0"/>
      <w:lvlText w:val="[%1]"/>
      <w:lvlJc w:val="left"/>
      <w:pPr>
        <w:tabs>
          <w:tab w:val="num" w:pos="397"/>
        </w:tabs>
        <w:ind w:left="397" w:hanging="397"/>
      </w:pPr>
      <w:rPr>
        <w:rFonts w:cs="Times New Roman" w:hint="default"/>
      </w:rPr>
    </w:lvl>
    <w:lvl w:ilvl="1">
      <w:start w:val="1"/>
      <w:numFmt w:val="lowerLetter"/>
      <w:lvlText w:val="%2."/>
      <w:lvlJc w:val="left"/>
      <w:pPr>
        <w:tabs>
          <w:tab w:val="num" w:pos="0"/>
        </w:tabs>
        <w:ind w:left="1440" w:hanging="360"/>
      </w:pPr>
      <w:rPr>
        <w:rFonts w:cs="Times New Roman" w:hint="default"/>
      </w:rPr>
    </w:lvl>
    <w:lvl w:ilvl="2">
      <w:start w:val="1"/>
      <w:numFmt w:val="lowerRoman"/>
      <w:lvlText w:val="%3."/>
      <w:lvlJc w:val="right"/>
      <w:pPr>
        <w:tabs>
          <w:tab w:val="num" w:pos="0"/>
        </w:tabs>
        <w:ind w:left="2160" w:hanging="180"/>
      </w:pPr>
      <w:rPr>
        <w:rFonts w:cs="Times New Roman" w:hint="default"/>
      </w:rPr>
    </w:lvl>
    <w:lvl w:ilvl="3">
      <w:start w:val="1"/>
      <w:numFmt w:val="decimal"/>
      <w:lvlText w:val="%4."/>
      <w:lvlJc w:val="left"/>
      <w:pPr>
        <w:tabs>
          <w:tab w:val="num" w:pos="0"/>
        </w:tabs>
        <w:ind w:left="2880" w:hanging="360"/>
      </w:pPr>
      <w:rPr>
        <w:rFonts w:cs="Times New Roman" w:hint="default"/>
      </w:rPr>
    </w:lvl>
    <w:lvl w:ilvl="4">
      <w:start w:val="1"/>
      <w:numFmt w:val="lowerLetter"/>
      <w:lvlText w:val="%5."/>
      <w:lvlJc w:val="left"/>
      <w:pPr>
        <w:tabs>
          <w:tab w:val="num" w:pos="0"/>
        </w:tabs>
        <w:ind w:left="3600" w:hanging="360"/>
      </w:pPr>
      <w:rPr>
        <w:rFonts w:cs="Times New Roman" w:hint="default"/>
      </w:rPr>
    </w:lvl>
    <w:lvl w:ilvl="5">
      <w:start w:val="1"/>
      <w:numFmt w:val="lowerRoman"/>
      <w:lvlText w:val="%6."/>
      <w:lvlJc w:val="right"/>
      <w:pPr>
        <w:tabs>
          <w:tab w:val="num" w:pos="0"/>
        </w:tabs>
        <w:ind w:left="4320" w:hanging="180"/>
      </w:pPr>
      <w:rPr>
        <w:rFonts w:cs="Times New Roman" w:hint="default"/>
      </w:rPr>
    </w:lvl>
    <w:lvl w:ilvl="6">
      <w:start w:val="1"/>
      <w:numFmt w:val="decimal"/>
      <w:lvlText w:val="%7."/>
      <w:lvlJc w:val="left"/>
      <w:pPr>
        <w:tabs>
          <w:tab w:val="num" w:pos="0"/>
        </w:tabs>
        <w:ind w:left="5040" w:hanging="360"/>
      </w:pPr>
      <w:rPr>
        <w:rFonts w:cs="Times New Roman" w:hint="default"/>
      </w:rPr>
    </w:lvl>
    <w:lvl w:ilvl="7">
      <w:start w:val="1"/>
      <w:numFmt w:val="lowerLetter"/>
      <w:lvlText w:val="%8."/>
      <w:lvlJc w:val="left"/>
      <w:pPr>
        <w:tabs>
          <w:tab w:val="num" w:pos="0"/>
        </w:tabs>
        <w:ind w:left="5760" w:hanging="360"/>
      </w:pPr>
      <w:rPr>
        <w:rFonts w:cs="Times New Roman" w:hint="default"/>
      </w:rPr>
    </w:lvl>
    <w:lvl w:ilvl="8">
      <w:start w:val="1"/>
      <w:numFmt w:val="lowerRoman"/>
      <w:lvlText w:val="%9."/>
      <w:lvlJc w:val="right"/>
      <w:pPr>
        <w:tabs>
          <w:tab w:val="num" w:pos="0"/>
        </w:tabs>
        <w:ind w:left="6480" w:hanging="180"/>
      </w:pPr>
      <w:rPr>
        <w:rFonts w:cs="Times New Roman" w:hint="default"/>
      </w:rPr>
    </w:lvl>
  </w:abstractNum>
  <w:abstractNum w:abstractNumId="2" w15:restartNumberingAfterBreak="0">
    <w:nsid w:val="102F1697"/>
    <w:multiLevelType w:val="hybridMultilevel"/>
    <w:tmpl w:val="891807D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18F35E9B"/>
    <w:multiLevelType w:val="multilevel"/>
    <w:tmpl w:val="8ED03C6E"/>
    <w:numStyleLink w:val="LSNumberList"/>
  </w:abstractNum>
  <w:abstractNum w:abstractNumId="4" w15:restartNumberingAfterBreak="0">
    <w:nsid w:val="19B744C8"/>
    <w:multiLevelType w:val="multilevel"/>
    <w:tmpl w:val="0C7C3F7A"/>
    <w:numStyleLink w:val="LSReference"/>
  </w:abstractNum>
  <w:abstractNum w:abstractNumId="5" w15:restartNumberingAfterBreak="0">
    <w:nsid w:val="1D0B57A4"/>
    <w:multiLevelType w:val="hybridMultilevel"/>
    <w:tmpl w:val="DA32709A"/>
    <w:lvl w:ilvl="0" w:tplc="040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360D9E"/>
    <w:multiLevelType w:val="multilevel"/>
    <w:tmpl w:val="31CCD1F8"/>
    <w:numStyleLink w:val="LSBulletListLevel1"/>
  </w:abstractNum>
  <w:abstractNum w:abstractNumId="7" w15:restartNumberingAfterBreak="0">
    <w:nsid w:val="1F5F4869"/>
    <w:multiLevelType w:val="hybridMultilevel"/>
    <w:tmpl w:val="676C261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26E4420C"/>
    <w:multiLevelType w:val="hybridMultilevel"/>
    <w:tmpl w:val="06E49238"/>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9" w15:restartNumberingAfterBreak="0">
    <w:nsid w:val="30EB55D5"/>
    <w:multiLevelType w:val="multilevel"/>
    <w:tmpl w:val="77A0B9A4"/>
    <w:styleLink w:val="LSBulletListLevel2"/>
    <w:lvl w:ilvl="0">
      <w:start w:val="1"/>
      <w:numFmt w:val="bullet"/>
      <w:pStyle w:val="LSBulletLevel2"/>
      <w:lvlText w:val="▫"/>
      <w:lvlJc w:val="left"/>
      <w:pPr>
        <w:tabs>
          <w:tab w:val="num" w:pos="0"/>
        </w:tabs>
        <w:ind w:left="587" w:hanging="303"/>
      </w:pPr>
      <w:rPr>
        <w:rFonts w:ascii="Times New Roman" w:hAnsi="Times New Roman" w:hint="default"/>
        <w:sz w:val="24"/>
      </w:rPr>
    </w:lvl>
    <w:lvl w:ilvl="1">
      <w:start w:val="1"/>
      <w:numFmt w:val="bullet"/>
      <w:lvlText w:val="o"/>
      <w:lvlJc w:val="left"/>
      <w:pPr>
        <w:tabs>
          <w:tab w:val="num" w:pos="0"/>
        </w:tabs>
        <w:ind w:left="1610" w:hanging="360"/>
      </w:pPr>
      <w:rPr>
        <w:rFonts w:ascii="Courier New" w:hAnsi="Courier New" w:hint="default"/>
      </w:rPr>
    </w:lvl>
    <w:lvl w:ilvl="2">
      <w:start w:val="1"/>
      <w:numFmt w:val="bullet"/>
      <w:lvlText w:val=""/>
      <w:lvlJc w:val="left"/>
      <w:pPr>
        <w:tabs>
          <w:tab w:val="num" w:pos="0"/>
        </w:tabs>
        <w:ind w:left="2330" w:hanging="360"/>
      </w:pPr>
      <w:rPr>
        <w:rFonts w:ascii="Wingdings" w:hAnsi="Wingdings" w:hint="default"/>
      </w:rPr>
    </w:lvl>
    <w:lvl w:ilvl="3">
      <w:start w:val="1"/>
      <w:numFmt w:val="bullet"/>
      <w:lvlText w:val=""/>
      <w:lvlJc w:val="left"/>
      <w:pPr>
        <w:tabs>
          <w:tab w:val="num" w:pos="0"/>
        </w:tabs>
        <w:ind w:left="3050" w:hanging="360"/>
      </w:pPr>
      <w:rPr>
        <w:rFonts w:ascii="Symbol" w:hAnsi="Symbol" w:hint="default"/>
      </w:rPr>
    </w:lvl>
    <w:lvl w:ilvl="4">
      <w:start w:val="1"/>
      <w:numFmt w:val="bullet"/>
      <w:lvlText w:val="o"/>
      <w:lvlJc w:val="left"/>
      <w:pPr>
        <w:tabs>
          <w:tab w:val="num" w:pos="0"/>
        </w:tabs>
        <w:ind w:left="3770" w:hanging="360"/>
      </w:pPr>
      <w:rPr>
        <w:rFonts w:ascii="Courier New" w:hAnsi="Courier New" w:hint="default"/>
      </w:rPr>
    </w:lvl>
    <w:lvl w:ilvl="5">
      <w:start w:val="1"/>
      <w:numFmt w:val="bullet"/>
      <w:lvlText w:val=""/>
      <w:lvlJc w:val="left"/>
      <w:pPr>
        <w:tabs>
          <w:tab w:val="num" w:pos="0"/>
        </w:tabs>
        <w:ind w:left="4490" w:hanging="360"/>
      </w:pPr>
      <w:rPr>
        <w:rFonts w:ascii="Wingdings" w:hAnsi="Wingdings" w:hint="default"/>
      </w:rPr>
    </w:lvl>
    <w:lvl w:ilvl="6">
      <w:start w:val="1"/>
      <w:numFmt w:val="bullet"/>
      <w:lvlText w:val=""/>
      <w:lvlJc w:val="left"/>
      <w:pPr>
        <w:tabs>
          <w:tab w:val="num" w:pos="0"/>
        </w:tabs>
        <w:ind w:left="5210" w:hanging="360"/>
      </w:pPr>
      <w:rPr>
        <w:rFonts w:ascii="Symbol" w:hAnsi="Symbol" w:hint="default"/>
      </w:rPr>
    </w:lvl>
    <w:lvl w:ilvl="7">
      <w:start w:val="1"/>
      <w:numFmt w:val="bullet"/>
      <w:lvlText w:val="o"/>
      <w:lvlJc w:val="left"/>
      <w:pPr>
        <w:tabs>
          <w:tab w:val="num" w:pos="0"/>
        </w:tabs>
        <w:ind w:left="5930" w:hanging="360"/>
      </w:pPr>
      <w:rPr>
        <w:rFonts w:ascii="Courier New" w:hAnsi="Courier New" w:hint="default"/>
      </w:rPr>
    </w:lvl>
    <w:lvl w:ilvl="8">
      <w:start w:val="1"/>
      <w:numFmt w:val="bullet"/>
      <w:lvlText w:val=""/>
      <w:lvlJc w:val="left"/>
      <w:pPr>
        <w:tabs>
          <w:tab w:val="num" w:pos="0"/>
        </w:tabs>
        <w:ind w:left="6650" w:hanging="360"/>
      </w:pPr>
      <w:rPr>
        <w:rFonts w:ascii="Wingdings" w:hAnsi="Wingdings" w:hint="default"/>
      </w:rPr>
    </w:lvl>
  </w:abstractNum>
  <w:abstractNum w:abstractNumId="10" w15:restartNumberingAfterBreak="0">
    <w:nsid w:val="399243FF"/>
    <w:multiLevelType w:val="hybridMultilevel"/>
    <w:tmpl w:val="BE020D4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1" w15:restartNumberingAfterBreak="0">
    <w:nsid w:val="52C17DB9"/>
    <w:multiLevelType w:val="multilevel"/>
    <w:tmpl w:val="31CCD1F8"/>
    <w:styleLink w:val="LSBulletListLevel1"/>
    <w:lvl w:ilvl="0">
      <w:start w:val="1"/>
      <w:numFmt w:val="bullet"/>
      <w:pStyle w:val="LSBulletLevel1"/>
      <w:lvlText w:val="▪"/>
      <w:lvlJc w:val="left"/>
      <w:pPr>
        <w:tabs>
          <w:tab w:val="num" w:pos="0"/>
        </w:tabs>
        <w:ind w:left="284" w:hanging="284"/>
      </w:pPr>
      <w:rPr>
        <w:rFonts w:ascii="Times New Roman" w:hAnsi="Times New Roman" w:hint="default"/>
        <w:sz w:val="24"/>
      </w:rPr>
    </w:lvl>
    <w:lvl w:ilvl="1">
      <w:start w:val="1"/>
      <w:numFmt w:val="bullet"/>
      <w:lvlText w:val="o"/>
      <w:lvlJc w:val="left"/>
      <w:pPr>
        <w:tabs>
          <w:tab w:val="num" w:pos="0"/>
        </w:tabs>
        <w:ind w:left="1440" w:hanging="360"/>
      </w:pPr>
      <w:rPr>
        <w:rFonts w:ascii="Courier New" w:hAnsi="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12" w15:restartNumberingAfterBreak="0">
    <w:nsid w:val="6F8A5FEF"/>
    <w:multiLevelType w:val="multilevel"/>
    <w:tmpl w:val="621C4CE8"/>
    <w:lvl w:ilvl="0">
      <w:start w:val="1"/>
      <w:numFmt w:val="bullet"/>
      <w:lvlText w:val=""/>
      <w:lvlJc w:val="left"/>
      <w:pPr>
        <w:tabs>
          <w:tab w:val="num" w:pos="0"/>
        </w:tabs>
        <w:ind w:left="284" w:hanging="284"/>
      </w:pPr>
      <w:rPr>
        <w:rFonts w:ascii="Symbol" w:hAnsi="Symbol" w:hint="default"/>
        <w:sz w:val="22"/>
        <w:szCs w:val="22"/>
      </w:rPr>
    </w:lvl>
    <w:lvl w:ilvl="1">
      <w:start w:val="1"/>
      <w:numFmt w:val="lowerLetter"/>
      <w:lvlText w:val="%2."/>
      <w:lvlJc w:val="left"/>
      <w:pPr>
        <w:tabs>
          <w:tab w:val="num" w:pos="0"/>
        </w:tabs>
        <w:ind w:left="1080" w:hanging="360"/>
      </w:pPr>
      <w:rPr>
        <w:rFonts w:cs="Times New Roman" w:hint="default"/>
      </w:rPr>
    </w:lvl>
    <w:lvl w:ilvl="2">
      <w:start w:val="1"/>
      <w:numFmt w:val="lowerRoman"/>
      <w:lvlText w:val="%3."/>
      <w:lvlJc w:val="right"/>
      <w:pPr>
        <w:tabs>
          <w:tab w:val="num" w:pos="0"/>
        </w:tabs>
        <w:ind w:left="1800" w:hanging="180"/>
      </w:pPr>
      <w:rPr>
        <w:rFonts w:cs="Times New Roman" w:hint="default"/>
      </w:rPr>
    </w:lvl>
    <w:lvl w:ilvl="3">
      <w:start w:val="1"/>
      <w:numFmt w:val="decimal"/>
      <w:lvlText w:val="%4."/>
      <w:lvlJc w:val="left"/>
      <w:pPr>
        <w:tabs>
          <w:tab w:val="num" w:pos="0"/>
        </w:tabs>
        <w:ind w:left="2520" w:hanging="360"/>
      </w:pPr>
      <w:rPr>
        <w:rFonts w:cs="Times New Roman" w:hint="default"/>
      </w:rPr>
    </w:lvl>
    <w:lvl w:ilvl="4">
      <w:start w:val="1"/>
      <w:numFmt w:val="lowerLetter"/>
      <w:lvlText w:val="%5."/>
      <w:lvlJc w:val="left"/>
      <w:pPr>
        <w:tabs>
          <w:tab w:val="num" w:pos="0"/>
        </w:tabs>
        <w:ind w:left="3240" w:hanging="360"/>
      </w:pPr>
      <w:rPr>
        <w:rFonts w:cs="Times New Roman" w:hint="default"/>
      </w:rPr>
    </w:lvl>
    <w:lvl w:ilvl="5">
      <w:start w:val="1"/>
      <w:numFmt w:val="lowerRoman"/>
      <w:lvlText w:val="%6."/>
      <w:lvlJc w:val="right"/>
      <w:pPr>
        <w:tabs>
          <w:tab w:val="num" w:pos="0"/>
        </w:tabs>
        <w:ind w:left="3960" w:hanging="180"/>
      </w:pPr>
      <w:rPr>
        <w:rFonts w:cs="Times New Roman" w:hint="default"/>
      </w:rPr>
    </w:lvl>
    <w:lvl w:ilvl="6">
      <w:start w:val="1"/>
      <w:numFmt w:val="decimal"/>
      <w:lvlText w:val="%7."/>
      <w:lvlJc w:val="left"/>
      <w:pPr>
        <w:tabs>
          <w:tab w:val="num" w:pos="0"/>
        </w:tabs>
        <w:ind w:left="4680" w:hanging="360"/>
      </w:pPr>
      <w:rPr>
        <w:rFonts w:cs="Times New Roman" w:hint="default"/>
      </w:rPr>
    </w:lvl>
    <w:lvl w:ilvl="7">
      <w:start w:val="1"/>
      <w:numFmt w:val="lowerLetter"/>
      <w:lvlText w:val="%8."/>
      <w:lvlJc w:val="left"/>
      <w:pPr>
        <w:tabs>
          <w:tab w:val="num" w:pos="0"/>
        </w:tabs>
        <w:ind w:left="5400" w:hanging="360"/>
      </w:pPr>
      <w:rPr>
        <w:rFonts w:cs="Times New Roman" w:hint="default"/>
      </w:rPr>
    </w:lvl>
    <w:lvl w:ilvl="8">
      <w:start w:val="1"/>
      <w:numFmt w:val="lowerRoman"/>
      <w:lvlText w:val="%9."/>
      <w:lvlJc w:val="right"/>
      <w:pPr>
        <w:tabs>
          <w:tab w:val="num" w:pos="0"/>
        </w:tabs>
        <w:ind w:left="6120" w:hanging="180"/>
      </w:pPr>
      <w:rPr>
        <w:rFonts w:cs="Times New Roman" w:hint="default"/>
      </w:rPr>
    </w:lvl>
  </w:abstractNum>
  <w:abstractNum w:abstractNumId="13" w15:restartNumberingAfterBreak="0">
    <w:nsid w:val="6FF00B97"/>
    <w:multiLevelType w:val="multilevel"/>
    <w:tmpl w:val="968883C0"/>
    <w:styleLink w:val="LSNomenclature"/>
    <w:lvl w:ilvl="0">
      <w:start w:val="1"/>
      <w:numFmt w:val="none"/>
      <w:pStyle w:val="LSNomenclature0"/>
      <w:lvlText w:val=""/>
      <w:lvlJc w:val="left"/>
      <w:pPr>
        <w:tabs>
          <w:tab w:val="num" w:pos="0"/>
        </w:tabs>
        <w:ind w:left="284" w:hanging="284"/>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4" w15:restartNumberingAfterBreak="0">
    <w:nsid w:val="794B74FD"/>
    <w:multiLevelType w:val="multilevel"/>
    <w:tmpl w:val="8ED03C6E"/>
    <w:styleLink w:val="LSNumberList"/>
    <w:lvl w:ilvl="0">
      <w:start w:val="1"/>
      <w:numFmt w:val="decimal"/>
      <w:pStyle w:val="LSNumberlist0"/>
      <w:lvlText w:val="%1."/>
      <w:lvlJc w:val="left"/>
      <w:pPr>
        <w:tabs>
          <w:tab w:val="num" w:pos="0"/>
        </w:tabs>
        <w:ind w:left="284" w:hanging="284"/>
      </w:pPr>
      <w:rPr>
        <w:rFonts w:ascii="Times New Roman" w:hAnsi="Times New Roman" w:cs="Times New Roman" w:hint="default"/>
        <w:sz w:val="22"/>
        <w:szCs w:val="22"/>
      </w:rPr>
    </w:lvl>
    <w:lvl w:ilvl="1">
      <w:start w:val="1"/>
      <w:numFmt w:val="lowerLetter"/>
      <w:lvlText w:val="%2."/>
      <w:lvlJc w:val="left"/>
      <w:pPr>
        <w:tabs>
          <w:tab w:val="num" w:pos="0"/>
        </w:tabs>
        <w:ind w:left="1080" w:hanging="360"/>
      </w:pPr>
      <w:rPr>
        <w:rFonts w:cs="Times New Roman" w:hint="default"/>
      </w:rPr>
    </w:lvl>
    <w:lvl w:ilvl="2">
      <w:start w:val="1"/>
      <w:numFmt w:val="lowerRoman"/>
      <w:lvlText w:val="%3."/>
      <w:lvlJc w:val="right"/>
      <w:pPr>
        <w:tabs>
          <w:tab w:val="num" w:pos="0"/>
        </w:tabs>
        <w:ind w:left="1800" w:hanging="180"/>
      </w:pPr>
      <w:rPr>
        <w:rFonts w:cs="Times New Roman" w:hint="default"/>
      </w:rPr>
    </w:lvl>
    <w:lvl w:ilvl="3">
      <w:start w:val="1"/>
      <w:numFmt w:val="decimal"/>
      <w:lvlText w:val="%4."/>
      <w:lvlJc w:val="left"/>
      <w:pPr>
        <w:tabs>
          <w:tab w:val="num" w:pos="0"/>
        </w:tabs>
        <w:ind w:left="2520" w:hanging="360"/>
      </w:pPr>
      <w:rPr>
        <w:rFonts w:cs="Times New Roman" w:hint="default"/>
      </w:rPr>
    </w:lvl>
    <w:lvl w:ilvl="4">
      <w:start w:val="1"/>
      <w:numFmt w:val="lowerLetter"/>
      <w:lvlText w:val="%5."/>
      <w:lvlJc w:val="left"/>
      <w:pPr>
        <w:tabs>
          <w:tab w:val="num" w:pos="0"/>
        </w:tabs>
        <w:ind w:left="3240" w:hanging="360"/>
      </w:pPr>
      <w:rPr>
        <w:rFonts w:cs="Times New Roman" w:hint="default"/>
      </w:rPr>
    </w:lvl>
    <w:lvl w:ilvl="5">
      <w:start w:val="1"/>
      <w:numFmt w:val="lowerRoman"/>
      <w:lvlText w:val="%6."/>
      <w:lvlJc w:val="right"/>
      <w:pPr>
        <w:tabs>
          <w:tab w:val="num" w:pos="0"/>
        </w:tabs>
        <w:ind w:left="3960" w:hanging="180"/>
      </w:pPr>
      <w:rPr>
        <w:rFonts w:cs="Times New Roman" w:hint="default"/>
      </w:rPr>
    </w:lvl>
    <w:lvl w:ilvl="6">
      <w:start w:val="1"/>
      <w:numFmt w:val="decimal"/>
      <w:lvlText w:val="%7."/>
      <w:lvlJc w:val="left"/>
      <w:pPr>
        <w:tabs>
          <w:tab w:val="num" w:pos="0"/>
        </w:tabs>
        <w:ind w:left="4680" w:hanging="360"/>
      </w:pPr>
      <w:rPr>
        <w:rFonts w:cs="Times New Roman" w:hint="default"/>
      </w:rPr>
    </w:lvl>
    <w:lvl w:ilvl="7">
      <w:start w:val="1"/>
      <w:numFmt w:val="lowerLetter"/>
      <w:lvlText w:val="%8."/>
      <w:lvlJc w:val="left"/>
      <w:pPr>
        <w:tabs>
          <w:tab w:val="num" w:pos="0"/>
        </w:tabs>
        <w:ind w:left="5400" w:hanging="360"/>
      </w:pPr>
      <w:rPr>
        <w:rFonts w:cs="Times New Roman" w:hint="default"/>
      </w:rPr>
    </w:lvl>
    <w:lvl w:ilvl="8">
      <w:start w:val="1"/>
      <w:numFmt w:val="lowerRoman"/>
      <w:lvlText w:val="%9."/>
      <w:lvlJc w:val="right"/>
      <w:pPr>
        <w:tabs>
          <w:tab w:val="num" w:pos="0"/>
        </w:tabs>
        <w:ind w:left="6120" w:hanging="180"/>
      </w:pPr>
      <w:rPr>
        <w:rFonts w:cs="Times New Roman" w:hint="default"/>
      </w:rPr>
    </w:lvl>
  </w:abstractNum>
  <w:abstractNum w:abstractNumId="15" w15:restartNumberingAfterBreak="0">
    <w:nsid w:val="7B7330DD"/>
    <w:multiLevelType w:val="multilevel"/>
    <w:tmpl w:val="968883C0"/>
    <w:numStyleLink w:val="LSNomenclature"/>
  </w:abstractNum>
  <w:num w:numId="1">
    <w:abstractNumId w:val="11"/>
  </w:num>
  <w:num w:numId="2">
    <w:abstractNumId w:val="3"/>
  </w:num>
  <w:num w:numId="3">
    <w:abstractNumId w:val="9"/>
  </w:num>
  <w:num w:numId="4">
    <w:abstractNumId w:val="0"/>
  </w:num>
  <w:num w:numId="5">
    <w:abstractNumId w:val="14"/>
  </w:num>
  <w:num w:numId="6">
    <w:abstractNumId w:val="1"/>
  </w:num>
  <w:num w:numId="7">
    <w:abstractNumId w:val="13"/>
  </w:num>
  <w:num w:numId="8">
    <w:abstractNumId w:val="15"/>
  </w:num>
  <w:num w:numId="9">
    <w:abstractNumId w:val="4"/>
  </w:num>
  <w:num w:numId="10">
    <w:abstractNumId w:val="6"/>
  </w:num>
  <w:num w:numId="11">
    <w:abstractNumId w:val="7"/>
  </w:num>
  <w:num w:numId="12">
    <w:abstractNumId w:val="10"/>
  </w:num>
  <w:num w:numId="13">
    <w:abstractNumId w:val="8"/>
  </w:num>
  <w:num w:numId="14">
    <w:abstractNumId w:val="2"/>
  </w:num>
  <w:num w:numId="15">
    <w:abstractNumId w:val="12"/>
  </w:num>
  <w:num w:numId="16">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357"/>
  <w:doNotHyphenateCaps/>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pplied Energy&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s>
  <w:rsids>
    <w:rsidRoot w:val="00F91FAD"/>
    <w:rsid w:val="00002345"/>
    <w:rsid w:val="00003C83"/>
    <w:rsid w:val="00004A28"/>
    <w:rsid w:val="000067AD"/>
    <w:rsid w:val="00007D86"/>
    <w:rsid w:val="000125F9"/>
    <w:rsid w:val="0001396F"/>
    <w:rsid w:val="00015C78"/>
    <w:rsid w:val="00016C18"/>
    <w:rsid w:val="00021954"/>
    <w:rsid w:val="0002257A"/>
    <w:rsid w:val="00026603"/>
    <w:rsid w:val="0002747E"/>
    <w:rsid w:val="000274A1"/>
    <w:rsid w:val="00030352"/>
    <w:rsid w:val="0003162A"/>
    <w:rsid w:val="00031A82"/>
    <w:rsid w:val="00033B5D"/>
    <w:rsid w:val="000341AB"/>
    <w:rsid w:val="000347B1"/>
    <w:rsid w:val="00036EA1"/>
    <w:rsid w:val="00036EAD"/>
    <w:rsid w:val="00036F9A"/>
    <w:rsid w:val="00043290"/>
    <w:rsid w:val="0004391E"/>
    <w:rsid w:val="0004445E"/>
    <w:rsid w:val="00046F32"/>
    <w:rsid w:val="00047C23"/>
    <w:rsid w:val="00050D72"/>
    <w:rsid w:val="000521BB"/>
    <w:rsid w:val="00053AE1"/>
    <w:rsid w:val="00054DEC"/>
    <w:rsid w:val="00055116"/>
    <w:rsid w:val="00061674"/>
    <w:rsid w:val="00063405"/>
    <w:rsid w:val="000635D3"/>
    <w:rsid w:val="00064673"/>
    <w:rsid w:val="00065908"/>
    <w:rsid w:val="00066A73"/>
    <w:rsid w:val="000724B5"/>
    <w:rsid w:val="000738DD"/>
    <w:rsid w:val="00074C26"/>
    <w:rsid w:val="000756EB"/>
    <w:rsid w:val="0007661C"/>
    <w:rsid w:val="00076F70"/>
    <w:rsid w:val="000776E8"/>
    <w:rsid w:val="0008022E"/>
    <w:rsid w:val="00086346"/>
    <w:rsid w:val="000909A9"/>
    <w:rsid w:val="00092F37"/>
    <w:rsid w:val="0009337F"/>
    <w:rsid w:val="0009452E"/>
    <w:rsid w:val="00097418"/>
    <w:rsid w:val="000A0869"/>
    <w:rsid w:val="000A16C6"/>
    <w:rsid w:val="000A42CD"/>
    <w:rsid w:val="000A6DE4"/>
    <w:rsid w:val="000B251A"/>
    <w:rsid w:val="000B27F4"/>
    <w:rsid w:val="000B2C62"/>
    <w:rsid w:val="000B2E94"/>
    <w:rsid w:val="000B34AE"/>
    <w:rsid w:val="000B4EE2"/>
    <w:rsid w:val="000B5E9C"/>
    <w:rsid w:val="000B6938"/>
    <w:rsid w:val="000C0C9A"/>
    <w:rsid w:val="000C14E4"/>
    <w:rsid w:val="000C1EC0"/>
    <w:rsid w:val="000C2DD8"/>
    <w:rsid w:val="000C44FB"/>
    <w:rsid w:val="000D1F42"/>
    <w:rsid w:val="000D34AC"/>
    <w:rsid w:val="000D3BA9"/>
    <w:rsid w:val="000D3D39"/>
    <w:rsid w:val="000D4D76"/>
    <w:rsid w:val="000D5921"/>
    <w:rsid w:val="000D5D88"/>
    <w:rsid w:val="000D64CD"/>
    <w:rsid w:val="000D759E"/>
    <w:rsid w:val="000F0FB4"/>
    <w:rsid w:val="000F5261"/>
    <w:rsid w:val="00100765"/>
    <w:rsid w:val="00100ADE"/>
    <w:rsid w:val="001018CA"/>
    <w:rsid w:val="00101B69"/>
    <w:rsid w:val="001063BF"/>
    <w:rsid w:val="0011106D"/>
    <w:rsid w:val="00112065"/>
    <w:rsid w:val="0011258D"/>
    <w:rsid w:val="001150D0"/>
    <w:rsid w:val="00117EF0"/>
    <w:rsid w:val="001207F6"/>
    <w:rsid w:val="0012140B"/>
    <w:rsid w:val="0012329D"/>
    <w:rsid w:val="00123DDA"/>
    <w:rsid w:val="00124264"/>
    <w:rsid w:val="001268D9"/>
    <w:rsid w:val="00127020"/>
    <w:rsid w:val="001279D8"/>
    <w:rsid w:val="0013037D"/>
    <w:rsid w:val="00132039"/>
    <w:rsid w:val="001328B3"/>
    <w:rsid w:val="00132D40"/>
    <w:rsid w:val="001344F5"/>
    <w:rsid w:val="0013680F"/>
    <w:rsid w:val="001408CA"/>
    <w:rsid w:val="00144C7A"/>
    <w:rsid w:val="00145FAE"/>
    <w:rsid w:val="001507EB"/>
    <w:rsid w:val="00151085"/>
    <w:rsid w:val="001525DE"/>
    <w:rsid w:val="00152A5C"/>
    <w:rsid w:val="00154711"/>
    <w:rsid w:val="001557C6"/>
    <w:rsid w:val="001557EB"/>
    <w:rsid w:val="00160044"/>
    <w:rsid w:val="00163E11"/>
    <w:rsid w:val="001645C2"/>
    <w:rsid w:val="00165FFC"/>
    <w:rsid w:val="001666CC"/>
    <w:rsid w:val="001679F1"/>
    <w:rsid w:val="00170376"/>
    <w:rsid w:val="001730E2"/>
    <w:rsid w:val="00176178"/>
    <w:rsid w:val="0017765A"/>
    <w:rsid w:val="001778EA"/>
    <w:rsid w:val="00177A32"/>
    <w:rsid w:val="00180DA7"/>
    <w:rsid w:val="001811CF"/>
    <w:rsid w:val="00181889"/>
    <w:rsid w:val="00181B3B"/>
    <w:rsid w:val="00181D60"/>
    <w:rsid w:val="0019000F"/>
    <w:rsid w:val="00191F19"/>
    <w:rsid w:val="001931CC"/>
    <w:rsid w:val="00193642"/>
    <w:rsid w:val="001938F0"/>
    <w:rsid w:val="00194B43"/>
    <w:rsid w:val="001950C8"/>
    <w:rsid w:val="00195718"/>
    <w:rsid w:val="001A093E"/>
    <w:rsid w:val="001A2E08"/>
    <w:rsid w:val="001A377C"/>
    <w:rsid w:val="001A3FC0"/>
    <w:rsid w:val="001A4943"/>
    <w:rsid w:val="001A592B"/>
    <w:rsid w:val="001A60A6"/>
    <w:rsid w:val="001B05AF"/>
    <w:rsid w:val="001B05BA"/>
    <w:rsid w:val="001B2A38"/>
    <w:rsid w:val="001B383E"/>
    <w:rsid w:val="001B5AE1"/>
    <w:rsid w:val="001B6766"/>
    <w:rsid w:val="001C219B"/>
    <w:rsid w:val="001C284B"/>
    <w:rsid w:val="001C6261"/>
    <w:rsid w:val="001C6FCD"/>
    <w:rsid w:val="001D331F"/>
    <w:rsid w:val="001D5797"/>
    <w:rsid w:val="001D5980"/>
    <w:rsid w:val="001D5A5E"/>
    <w:rsid w:val="001E23A5"/>
    <w:rsid w:val="001E3379"/>
    <w:rsid w:val="001E4A2C"/>
    <w:rsid w:val="001E5DEF"/>
    <w:rsid w:val="001E7FFD"/>
    <w:rsid w:val="001F079E"/>
    <w:rsid w:val="001F1515"/>
    <w:rsid w:val="001F1665"/>
    <w:rsid w:val="001F1CE2"/>
    <w:rsid w:val="001F6877"/>
    <w:rsid w:val="002016FD"/>
    <w:rsid w:val="00202E30"/>
    <w:rsid w:val="00203282"/>
    <w:rsid w:val="00204739"/>
    <w:rsid w:val="00206284"/>
    <w:rsid w:val="0021140D"/>
    <w:rsid w:val="002135AC"/>
    <w:rsid w:val="00215FA4"/>
    <w:rsid w:val="0021621A"/>
    <w:rsid w:val="002178B1"/>
    <w:rsid w:val="00217B81"/>
    <w:rsid w:val="00220561"/>
    <w:rsid w:val="00220B4B"/>
    <w:rsid w:val="00222700"/>
    <w:rsid w:val="00224D67"/>
    <w:rsid w:val="002259D1"/>
    <w:rsid w:val="002262FF"/>
    <w:rsid w:val="00227BBF"/>
    <w:rsid w:val="00232E37"/>
    <w:rsid w:val="002345B9"/>
    <w:rsid w:val="00241720"/>
    <w:rsid w:val="0024257B"/>
    <w:rsid w:val="0024296E"/>
    <w:rsid w:val="002431C1"/>
    <w:rsid w:val="0024725B"/>
    <w:rsid w:val="00247DD0"/>
    <w:rsid w:val="00250949"/>
    <w:rsid w:val="00250D11"/>
    <w:rsid w:val="0025112A"/>
    <w:rsid w:val="00252091"/>
    <w:rsid w:val="00252F9D"/>
    <w:rsid w:val="00253476"/>
    <w:rsid w:val="00253704"/>
    <w:rsid w:val="00254026"/>
    <w:rsid w:val="00254A75"/>
    <w:rsid w:val="00255E2B"/>
    <w:rsid w:val="002572AF"/>
    <w:rsid w:val="00260041"/>
    <w:rsid w:val="00260B6E"/>
    <w:rsid w:val="00260B7E"/>
    <w:rsid w:val="00261CD6"/>
    <w:rsid w:val="00263728"/>
    <w:rsid w:val="00265003"/>
    <w:rsid w:val="0026518F"/>
    <w:rsid w:val="0026672E"/>
    <w:rsid w:val="0027018A"/>
    <w:rsid w:val="002716B2"/>
    <w:rsid w:val="0027285D"/>
    <w:rsid w:val="00275A00"/>
    <w:rsid w:val="00277510"/>
    <w:rsid w:val="00277DB7"/>
    <w:rsid w:val="00277EE0"/>
    <w:rsid w:val="0028188B"/>
    <w:rsid w:val="002847DA"/>
    <w:rsid w:val="00285046"/>
    <w:rsid w:val="002910E0"/>
    <w:rsid w:val="002919FD"/>
    <w:rsid w:val="00291F8A"/>
    <w:rsid w:val="00292BD8"/>
    <w:rsid w:val="0029336F"/>
    <w:rsid w:val="002933C3"/>
    <w:rsid w:val="00293681"/>
    <w:rsid w:val="00293CBF"/>
    <w:rsid w:val="00296078"/>
    <w:rsid w:val="00296762"/>
    <w:rsid w:val="002A2DFA"/>
    <w:rsid w:val="002A4324"/>
    <w:rsid w:val="002B0187"/>
    <w:rsid w:val="002B0E9A"/>
    <w:rsid w:val="002B5232"/>
    <w:rsid w:val="002B5B74"/>
    <w:rsid w:val="002B7EC0"/>
    <w:rsid w:val="002C27E2"/>
    <w:rsid w:val="002C2FC7"/>
    <w:rsid w:val="002C6906"/>
    <w:rsid w:val="002D0CB7"/>
    <w:rsid w:val="002D170B"/>
    <w:rsid w:val="002D27DE"/>
    <w:rsid w:val="002D347B"/>
    <w:rsid w:val="002D391F"/>
    <w:rsid w:val="002D4838"/>
    <w:rsid w:val="002D789D"/>
    <w:rsid w:val="002E146D"/>
    <w:rsid w:val="002E15C7"/>
    <w:rsid w:val="002E1B81"/>
    <w:rsid w:val="002E5D67"/>
    <w:rsid w:val="002F2766"/>
    <w:rsid w:val="002F42C9"/>
    <w:rsid w:val="002F6B33"/>
    <w:rsid w:val="002F7834"/>
    <w:rsid w:val="003001B3"/>
    <w:rsid w:val="003009A3"/>
    <w:rsid w:val="0030245B"/>
    <w:rsid w:val="00302D3D"/>
    <w:rsid w:val="0030528E"/>
    <w:rsid w:val="003053F4"/>
    <w:rsid w:val="00310EE8"/>
    <w:rsid w:val="003116D7"/>
    <w:rsid w:val="00314295"/>
    <w:rsid w:val="00314616"/>
    <w:rsid w:val="003162C8"/>
    <w:rsid w:val="00316EDC"/>
    <w:rsid w:val="00317042"/>
    <w:rsid w:val="003200C5"/>
    <w:rsid w:val="003225D0"/>
    <w:rsid w:val="00322CF7"/>
    <w:rsid w:val="00323602"/>
    <w:rsid w:val="00324FEF"/>
    <w:rsid w:val="00325062"/>
    <w:rsid w:val="00327D49"/>
    <w:rsid w:val="003304EC"/>
    <w:rsid w:val="003309AF"/>
    <w:rsid w:val="0033308F"/>
    <w:rsid w:val="003348EB"/>
    <w:rsid w:val="00336C5C"/>
    <w:rsid w:val="003373D1"/>
    <w:rsid w:val="003378E4"/>
    <w:rsid w:val="00337D7A"/>
    <w:rsid w:val="00340402"/>
    <w:rsid w:val="00342013"/>
    <w:rsid w:val="00342839"/>
    <w:rsid w:val="00342EC8"/>
    <w:rsid w:val="00343068"/>
    <w:rsid w:val="00343B12"/>
    <w:rsid w:val="00343FB9"/>
    <w:rsid w:val="00346B70"/>
    <w:rsid w:val="0034746F"/>
    <w:rsid w:val="003521BA"/>
    <w:rsid w:val="00352800"/>
    <w:rsid w:val="0035282B"/>
    <w:rsid w:val="003548F3"/>
    <w:rsid w:val="00354B5D"/>
    <w:rsid w:val="00356F60"/>
    <w:rsid w:val="00362713"/>
    <w:rsid w:val="00362B68"/>
    <w:rsid w:val="00363E2F"/>
    <w:rsid w:val="0036408C"/>
    <w:rsid w:val="00365030"/>
    <w:rsid w:val="00370089"/>
    <w:rsid w:val="00370555"/>
    <w:rsid w:val="00370729"/>
    <w:rsid w:val="00373A36"/>
    <w:rsid w:val="003740DD"/>
    <w:rsid w:val="003750DA"/>
    <w:rsid w:val="003755F4"/>
    <w:rsid w:val="003767D9"/>
    <w:rsid w:val="00377320"/>
    <w:rsid w:val="00380226"/>
    <w:rsid w:val="00381CCB"/>
    <w:rsid w:val="00382EA3"/>
    <w:rsid w:val="00382ECE"/>
    <w:rsid w:val="00383377"/>
    <w:rsid w:val="00383AD7"/>
    <w:rsid w:val="0038596C"/>
    <w:rsid w:val="003866ED"/>
    <w:rsid w:val="00391B8C"/>
    <w:rsid w:val="00391CD5"/>
    <w:rsid w:val="00391F0F"/>
    <w:rsid w:val="00394D00"/>
    <w:rsid w:val="00395A06"/>
    <w:rsid w:val="003A01AD"/>
    <w:rsid w:val="003A0B01"/>
    <w:rsid w:val="003A0B64"/>
    <w:rsid w:val="003A19E1"/>
    <w:rsid w:val="003A7660"/>
    <w:rsid w:val="003A788A"/>
    <w:rsid w:val="003B0D9D"/>
    <w:rsid w:val="003B1491"/>
    <w:rsid w:val="003B18F5"/>
    <w:rsid w:val="003B1EBB"/>
    <w:rsid w:val="003B45C6"/>
    <w:rsid w:val="003B5841"/>
    <w:rsid w:val="003B6867"/>
    <w:rsid w:val="003B6BB8"/>
    <w:rsid w:val="003C0076"/>
    <w:rsid w:val="003C1834"/>
    <w:rsid w:val="003C18C9"/>
    <w:rsid w:val="003C672C"/>
    <w:rsid w:val="003C77A1"/>
    <w:rsid w:val="003D0AA7"/>
    <w:rsid w:val="003D0FCA"/>
    <w:rsid w:val="003D3A12"/>
    <w:rsid w:val="003D3E05"/>
    <w:rsid w:val="003D4D43"/>
    <w:rsid w:val="003D62F5"/>
    <w:rsid w:val="003E1B0A"/>
    <w:rsid w:val="003E361F"/>
    <w:rsid w:val="003E6C6E"/>
    <w:rsid w:val="003E79DA"/>
    <w:rsid w:val="003F3796"/>
    <w:rsid w:val="003F4177"/>
    <w:rsid w:val="003F452C"/>
    <w:rsid w:val="003F45AF"/>
    <w:rsid w:val="003F64F0"/>
    <w:rsid w:val="003F76BF"/>
    <w:rsid w:val="00402896"/>
    <w:rsid w:val="00404D8D"/>
    <w:rsid w:val="00405E72"/>
    <w:rsid w:val="00406B30"/>
    <w:rsid w:val="00407722"/>
    <w:rsid w:val="00411748"/>
    <w:rsid w:val="00412449"/>
    <w:rsid w:val="00413762"/>
    <w:rsid w:val="00413B25"/>
    <w:rsid w:val="00413CC9"/>
    <w:rsid w:val="00413D7D"/>
    <w:rsid w:val="00414779"/>
    <w:rsid w:val="00415382"/>
    <w:rsid w:val="00416595"/>
    <w:rsid w:val="00417426"/>
    <w:rsid w:val="00417F39"/>
    <w:rsid w:val="004212A8"/>
    <w:rsid w:val="00422ACA"/>
    <w:rsid w:val="00422E63"/>
    <w:rsid w:val="00423D18"/>
    <w:rsid w:val="0042569C"/>
    <w:rsid w:val="0042599A"/>
    <w:rsid w:val="004264E6"/>
    <w:rsid w:val="004267BE"/>
    <w:rsid w:val="00433282"/>
    <w:rsid w:val="00434E91"/>
    <w:rsid w:val="00435024"/>
    <w:rsid w:val="004354D8"/>
    <w:rsid w:val="0043716B"/>
    <w:rsid w:val="004427A1"/>
    <w:rsid w:val="00450160"/>
    <w:rsid w:val="00451E95"/>
    <w:rsid w:val="00452CE7"/>
    <w:rsid w:val="004540F6"/>
    <w:rsid w:val="0045425D"/>
    <w:rsid w:val="0045538E"/>
    <w:rsid w:val="004578A1"/>
    <w:rsid w:val="0046329E"/>
    <w:rsid w:val="00464F23"/>
    <w:rsid w:val="00465ABF"/>
    <w:rsid w:val="00465F18"/>
    <w:rsid w:val="00467252"/>
    <w:rsid w:val="004674F1"/>
    <w:rsid w:val="00474637"/>
    <w:rsid w:val="004746AF"/>
    <w:rsid w:val="00474B6C"/>
    <w:rsid w:val="00474E93"/>
    <w:rsid w:val="00474EE4"/>
    <w:rsid w:val="0047677C"/>
    <w:rsid w:val="004820B4"/>
    <w:rsid w:val="0048361A"/>
    <w:rsid w:val="004912B1"/>
    <w:rsid w:val="00493345"/>
    <w:rsid w:val="00497226"/>
    <w:rsid w:val="004A2BA9"/>
    <w:rsid w:val="004A2DC5"/>
    <w:rsid w:val="004A53CA"/>
    <w:rsid w:val="004A59D9"/>
    <w:rsid w:val="004A76CD"/>
    <w:rsid w:val="004B0778"/>
    <w:rsid w:val="004B297A"/>
    <w:rsid w:val="004B3B43"/>
    <w:rsid w:val="004B4077"/>
    <w:rsid w:val="004B4292"/>
    <w:rsid w:val="004B6BAE"/>
    <w:rsid w:val="004B7090"/>
    <w:rsid w:val="004C005E"/>
    <w:rsid w:val="004C0073"/>
    <w:rsid w:val="004C1CCE"/>
    <w:rsid w:val="004C308A"/>
    <w:rsid w:val="004C36B2"/>
    <w:rsid w:val="004C3F90"/>
    <w:rsid w:val="004C403A"/>
    <w:rsid w:val="004C4F7E"/>
    <w:rsid w:val="004C50A9"/>
    <w:rsid w:val="004C6E91"/>
    <w:rsid w:val="004D1500"/>
    <w:rsid w:val="004D37B0"/>
    <w:rsid w:val="004D72D1"/>
    <w:rsid w:val="004D7673"/>
    <w:rsid w:val="004E192E"/>
    <w:rsid w:val="004E3A64"/>
    <w:rsid w:val="004E60CA"/>
    <w:rsid w:val="004E76AA"/>
    <w:rsid w:val="004F0639"/>
    <w:rsid w:val="004F0923"/>
    <w:rsid w:val="004F212B"/>
    <w:rsid w:val="004F2AE3"/>
    <w:rsid w:val="004F3926"/>
    <w:rsid w:val="004F41A4"/>
    <w:rsid w:val="004F744E"/>
    <w:rsid w:val="004F7826"/>
    <w:rsid w:val="004F7B79"/>
    <w:rsid w:val="00502F1F"/>
    <w:rsid w:val="00504304"/>
    <w:rsid w:val="0050566D"/>
    <w:rsid w:val="005066A7"/>
    <w:rsid w:val="0050789F"/>
    <w:rsid w:val="00513481"/>
    <w:rsid w:val="00513D3D"/>
    <w:rsid w:val="005158B9"/>
    <w:rsid w:val="00515A84"/>
    <w:rsid w:val="00515EB9"/>
    <w:rsid w:val="00521319"/>
    <w:rsid w:val="00522ADC"/>
    <w:rsid w:val="0052397D"/>
    <w:rsid w:val="0052536F"/>
    <w:rsid w:val="00525774"/>
    <w:rsid w:val="0052634A"/>
    <w:rsid w:val="005266FA"/>
    <w:rsid w:val="00527B05"/>
    <w:rsid w:val="005325D3"/>
    <w:rsid w:val="00533E83"/>
    <w:rsid w:val="00534009"/>
    <w:rsid w:val="005358E0"/>
    <w:rsid w:val="00535B68"/>
    <w:rsid w:val="00541D6E"/>
    <w:rsid w:val="0054461E"/>
    <w:rsid w:val="00544EC3"/>
    <w:rsid w:val="00545746"/>
    <w:rsid w:val="00545871"/>
    <w:rsid w:val="00550D07"/>
    <w:rsid w:val="005526D9"/>
    <w:rsid w:val="00552D72"/>
    <w:rsid w:val="005533E4"/>
    <w:rsid w:val="00553F57"/>
    <w:rsid w:val="00555B48"/>
    <w:rsid w:val="00556934"/>
    <w:rsid w:val="005578AA"/>
    <w:rsid w:val="00557A07"/>
    <w:rsid w:val="00560FCD"/>
    <w:rsid w:val="00563D9C"/>
    <w:rsid w:val="005648CB"/>
    <w:rsid w:val="00566E36"/>
    <w:rsid w:val="005677F9"/>
    <w:rsid w:val="00572547"/>
    <w:rsid w:val="00573A2B"/>
    <w:rsid w:val="00574655"/>
    <w:rsid w:val="00575233"/>
    <w:rsid w:val="00575695"/>
    <w:rsid w:val="00577C84"/>
    <w:rsid w:val="00580B8A"/>
    <w:rsid w:val="005810DC"/>
    <w:rsid w:val="00584D28"/>
    <w:rsid w:val="00586668"/>
    <w:rsid w:val="005902A0"/>
    <w:rsid w:val="00590322"/>
    <w:rsid w:val="0059241E"/>
    <w:rsid w:val="005964EE"/>
    <w:rsid w:val="005A0F74"/>
    <w:rsid w:val="005A4BD3"/>
    <w:rsid w:val="005A643B"/>
    <w:rsid w:val="005A747E"/>
    <w:rsid w:val="005B0008"/>
    <w:rsid w:val="005B1260"/>
    <w:rsid w:val="005B35E9"/>
    <w:rsid w:val="005B3DBE"/>
    <w:rsid w:val="005B43D9"/>
    <w:rsid w:val="005B5F3D"/>
    <w:rsid w:val="005B6C89"/>
    <w:rsid w:val="005B79F6"/>
    <w:rsid w:val="005B7FC7"/>
    <w:rsid w:val="005C59DA"/>
    <w:rsid w:val="005D0625"/>
    <w:rsid w:val="005D0C74"/>
    <w:rsid w:val="005D0F00"/>
    <w:rsid w:val="005D2FF0"/>
    <w:rsid w:val="005D53E2"/>
    <w:rsid w:val="005D695B"/>
    <w:rsid w:val="005E0ED7"/>
    <w:rsid w:val="005E1FDF"/>
    <w:rsid w:val="005E5573"/>
    <w:rsid w:val="005E7AF6"/>
    <w:rsid w:val="005F1876"/>
    <w:rsid w:val="005F37AB"/>
    <w:rsid w:val="005F3D1F"/>
    <w:rsid w:val="005F59FA"/>
    <w:rsid w:val="005F739E"/>
    <w:rsid w:val="005F75D1"/>
    <w:rsid w:val="00612142"/>
    <w:rsid w:val="0061283A"/>
    <w:rsid w:val="00614F0C"/>
    <w:rsid w:val="00616BD1"/>
    <w:rsid w:val="006256B5"/>
    <w:rsid w:val="00625D96"/>
    <w:rsid w:val="00626CA5"/>
    <w:rsid w:val="00630A68"/>
    <w:rsid w:val="00630C2F"/>
    <w:rsid w:val="00631624"/>
    <w:rsid w:val="00632216"/>
    <w:rsid w:val="006331BA"/>
    <w:rsid w:val="006355F8"/>
    <w:rsid w:val="006359F1"/>
    <w:rsid w:val="0064246D"/>
    <w:rsid w:val="00643D7E"/>
    <w:rsid w:val="006442B4"/>
    <w:rsid w:val="00646C81"/>
    <w:rsid w:val="00646DCC"/>
    <w:rsid w:val="0064769B"/>
    <w:rsid w:val="00647972"/>
    <w:rsid w:val="006521C1"/>
    <w:rsid w:val="00653990"/>
    <w:rsid w:val="00654146"/>
    <w:rsid w:val="006542F8"/>
    <w:rsid w:val="00654C9E"/>
    <w:rsid w:val="00654CF9"/>
    <w:rsid w:val="00655A42"/>
    <w:rsid w:val="00656520"/>
    <w:rsid w:val="00660300"/>
    <w:rsid w:val="00662820"/>
    <w:rsid w:val="00664CE0"/>
    <w:rsid w:val="006672F9"/>
    <w:rsid w:val="0067165F"/>
    <w:rsid w:val="006726B1"/>
    <w:rsid w:val="00674528"/>
    <w:rsid w:val="00674FA9"/>
    <w:rsid w:val="00684C0D"/>
    <w:rsid w:val="006877E0"/>
    <w:rsid w:val="00687DE6"/>
    <w:rsid w:val="00690A59"/>
    <w:rsid w:val="00693D06"/>
    <w:rsid w:val="0069526B"/>
    <w:rsid w:val="006965C4"/>
    <w:rsid w:val="006A1516"/>
    <w:rsid w:val="006A1C43"/>
    <w:rsid w:val="006A2493"/>
    <w:rsid w:val="006A24C1"/>
    <w:rsid w:val="006A4B6A"/>
    <w:rsid w:val="006A5507"/>
    <w:rsid w:val="006A6708"/>
    <w:rsid w:val="006A7F0D"/>
    <w:rsid w:val="006B1608"/>
    <w:rsid w:val="006B1A22"/>
    <w:rsid w:val="006B2F27"/>
    <w:rsid w:val="006B5D8E"/>
    <w:rsid w:val="006B617C"/>
    <w:rsid w:val="006B6936"/>
    <w:rsid w:val="006B7B71"/>
    <w:rsid w:val="006C1B77"/>
    <w:rsid w:val="006C1BC3"/>
    <w:rsid w:val="006C341D"/>
    <w:rsid w:val="006C3B71"/>
    <w:rsid w:val="006C4507"/>
    <w:rsid w:val="006C5296"/>
    <w:rsid w:val="006C6A06"/>
    <w:rsid w:val="006D22C4"/>
    <w:rsid w:val="006D288E"/>
    <w:rsid w:val="006D2C33"/>
    <w:rsid w:val="006D5612"/>
    <w:rsid w:val="006D5BAF"/>
    <w:rsid w:val="006D5C66"/>
    <w:rsid w:val="006E0E24"/>
    <w:rsid w:val="006E1632"/>
    <w:rsid w:val="006E2D4C"/>
    <w:rsid w:val="006E5759"/>
    <w:rsid w:val="006F3493"/>
    <w:rsid w:val="006F5B0D"/>
    <w:rsid w:val="006F633E"/>
    <w:rsid w:val="0070186C"/>
    <w:rsid w:val="00702309"/>
    <w:rsid w:val="00703EC2"/>
    <w:rsid w:val="00704B8E"/>
    <w:rsid w:val="00705374"/>
    <w:rsid w:val="007053DA"/>
    <w:rsid w:val="00705EB2"/>
    <w:rsid w:val="0070658C"/>
    <w:rsid w:val="007102FE"/>
    <w:rsid w:val="00711977"/>
    <w:rsid w:val="007119C4"/>
    <w:rsid w:val="007156BC"/>
    <w:rsid w:val="00716189"/>
    <w:rsid w:val="007174DA"/>
    <w:rsid w:val="00717565"/>
    <w:rsid w:val="00721733"/>
    <w:rsid w:val="007223E4"/>
    <w:rsid w:val="00725323"/>
    <w:rsid w:val="00725DFD"/>
    <w:rsid w:val="00726573"/>
    <w:rsid w:val="007308FB"/>
    <w:rsid w:val="007319BC"/>
    <w:rsid w:val="007335B7"/>
    <w:rsid w:val="007346C1"/>
    <w:rsid w:val="00734E40"/>
    <w:rsid w:val="00736896"/>
    <w:rsid w:val="0073710A"/>
    <w:rsid w:val="00737ED0"/>
    <w:rsid w:val="007405DC"/>
    <w:rsid w:val="00740CA3"/>
    <w:rsid w:val="00744ED6"/>
    <w:rsid w:val="00745B6D"/>
    <w:rsid w:val="00750571"/>
    <w:rsid w:val="007512E8"/>
    <w:rsid w:val="0075194A"/>
    <w:rsid w:val="00754A1B"/>
    <w:rsid w:val="007574D8"/>
    <w:rsid w:val="00757833"/>
    <w:rsid w:val="00771117"/>
    <w:rsid w:val="00771C73"/>
    <w:rsid w:val="00773484"/>
    <w:rsid w:val="00773972"/>
    <w:rsid w:val="007762C8"/>
    <w:rsid w:val="00777389"/>
    <w:rsid w:val="00781A40"/>
    <w:rsid w:val="007841AE"/>
    <w:rsid w:val="0078454D"/>
    <w:rsid w:val="007852DF"/>
    <w:rsid w:val="00785E44"/>
    <w:rsid w:val="007917E7"/>
    <w:rsid w:val="007947DC"/>
    <w:rsid w:val="007968E7"/>
    <w:rsid w:val="00797EA8"/>
    <w:rsid w:val="007A0D34"/>
    <w:rsid w:val="007A1894"/>
    <w:rsid w:val="007A3967"/>
    <w:rsid w:val="007A3B64"/>
    <w:rsid w:val="007A428E"/>
    <w:rsid w:val="007A42B5"/>
    <w:rsid w:val="007A4B6F"/>
    <w:rsid w:val="007A669C"/>
    <w:rsid w:val="007B0EC9"/>
    <w:rsid w:val="007B34D4"/>
    <w:rsid w:val="007B518B"/>
    <w:rsid w:val="007B7876"/>
    <w:rsid w:val="007C02E8"/>
    <w:rsid w:val="007C118C"/>
    <w:rsid w:val="007C2559"/>
    <w:rsid w:val="007D0F5B"/>
    <w:rsid w:val="007D22B0"/>
    <w:rsid w:val="007D73EE"/>
    <w:rsid w:val="007D7EAE"/>
    <w:rsid w:val="007E13AB"/>
    <w:rsid w:val="007E2141"/>
    <w:rsid w:val="007E2C1B"/>
    <w:rsid w:val="007E2EB5"/>
    <w:rsid w:val="007E414F"/>
    <w:rsid w:val="007E4687"/>
    <w:rsid w:val="007E48D4"/>
    <w:rsid w:val="007E58AC"/>
    <w:rsid w:val="007E6CA9"/>
    <w:rsid w:val="007F0690"/>
    <w:rsid w:val="007F2B32"/>
    <w:rsid w:val="007F6D2C"/>
    <w:rsid w:val="007F6E7F"/>
    <w:rsid w:val="00803620"/>
    <w:rsid w:val="008055DA"/>
    <w:rsid w:val="00806457"/>
    <w:rsid w:val="008075AC"/>
    <w:rsid w:val="00807C1B"/>
    <w:rsid w:val="008103D7"/>
    <w:rsid w:val="00813D60"/>
    <w:rsid w:val="008162AC"/>
    <w:rsid w:val="00817840"/>
    <w:rsid w:val="00820B7C"/>
    <w:rsid w:val="00827529"/>
    <w:rsid w:val="0083125B"/>
    <w:rsid w:val="0083280D"/>
    <w:rsid w:val="00833DA7"/>
    <w:rsid w:val="0083603B"/>
    <w:rsid w:val="008374C2"/>
    <w:rsid w:val="00841D7D"/>
    <w:rsid w:val="00843B94"/>
    <w:rsid w:val="00845C81"/>
    <w:rsid w:val="00853537"/>
    <w:rsid w:val="00855DBB"/>
    <w:rsid w:val="00856CA9"/>
    <w:rsid w:val="00860C09"/>
    <w:rsid w:val="00863F87"/>
    <w:rsid w:val="008642F4"/>
    <w:rsid w:val="00864B16"/>
    <w:rsid w:val="00866F38"/>
    <w:rsid w:val="0087234D"/>
    <w:rsid w:val="00872B03"/>
    <w:rsid w:val="00876A06"/>
    <w:rsid w:val="008773A8"/>
    <w:rsid w:val="0087765A"/>
    <w:rsid w:val="00882C29"/>
    <w:rsid w:val="008844A9"/>
    <w:rsid w:val="008863C8"/>
    <w:rsid w:val="0088663F"/>
    <w:rsid w:val="00893F38"/>
    <w:rsid w:val="00894CB4"/>
    <w:rsid w:val="0089547F"/>
    <w:rsid w:val="008A1360"/>
    <w:rsid w:val="008A3F27"/>
    <w:rsid w:val="008A717F"/>
    <w:rsid w:val="008A7422"/>
    <w:rsid w:val="008B2A87"/>
    <w:rsid w:val="008B2BFD"/>
    <w:rsid w:val="008B4CD2"/>
    <w:rsid w:val="008B4EEC"/>
    <w:rsid w:val="008B6CFA"/>
    <w:rsid w:val="008B7162"/>
    <w:rsid w:val="008B7B46"/>
    <w:rsid w:val="008C0871"/>
    <w:rsid w:val="008C3534"/>
    <w:rsid w:val="008C3E76"/>
    <w:rsid w:val="008C65D9"/>
    <w:rsid w:val="008D31F1"/>
    <w:rsid w:val="008D3CD4"/>
    <w:rsid w:val="008D3D13"/>
    <w:rsid w:val="008E1FA2"/>
    <w:rsid w:val="008E38FF"/>
    <w:rsid w:val="008E5BB8"/>
    <w:rsid w:val="008E6ACE"/>
    <w:rsid w:val="008E7287"/>
    <w:rsid w:val="008E76CE"/>
    <w:rsid w:val="008E77D0"/>
    <w:rsid w:val="008F08BD"/>
    <w:rsid w:val="008F2357"/>
    <w:rsid w:val="008F269E"/>
    <w:rsid w:val="008F3B9A"/>
    <w:rsid w:val="008F5DDD"/>
    <w:rsid w:val="008F5F84"/>
    <w:rsid w:val="00900390"/>
    <w:rsid w:val="00900650"/>
    <w:rsid w:val="009013D9"/>
    <w:rsid w:val="00905F83"/>
    <w:rsid w:val="0090650A"/>
    <w:rsid w:val="00910F7B"/>
    <w:rsid w:val="00911F07"/>
    <w:rsid w:val="00912BD9"/>
    <w:rsid w:val="00913800"/>
    <w:rsid w:val="00914A2D"/>
    <w:rsid w:val="0091614E"/>
    <w:rsid w:val="00916D7E"/>
    <w:rsid w:val="009170B3"/>
    <w:rsid w:val="00917F23"/>
    <w:rsid w:val="00924453"/>
    <w:rsid w:val="00925B4E"/>
    <w:rsid w:val="00926C2B"/>
    <w:rsid w:val="00927027"/>
    <w:rsid w:val="00935755"/>
    <w:rsid w:val="00941460"/>
    <w:rsid w:val="00945D02"/>
    <w:rsid w:val="00945E3D"/>
    <w:rsid w:val="00945E72"/>
    <w:rsid w:val="00946253"/>
    <w:rsid w:val="0094668B"/>
    <w:rsid w:val="00946BD4"/>
    <w:rsid w:val="00946C3B"/>
    <w:rsid w:val="0094727C"/>
    <w:rsid w:val="0095009F"/>
    <w:rsid w:val="009514E8"/>
    <w:rsid w:val="00952138"/>
    <w:rsid w:val="009522AE"/>
    <w:rsid w:val="00953065"/>
    <w:rsid w:val="009550D2"/>
    <w:rsid w:val="009570D3"/>
    <w:rsid w:val="009578BD"/>
    <w:rsid w:val="00960C90"/>
    <w:rsid w:val="00961B44"/>
    <w:rsid w:val="00962EDB"/>
    <w:rsid w:val="0097071C"/>
    <w:rsid w:val="00970B09"/>
    <w:rsid w:val="00970ECA"/>
    <w:rsid w:val="0097127D"/>
    <w:rsid w:val="00972035"/>
    <w:rsid w:val="00972F71"/>
    <w:rsid w:val="00973E25"/>
    <w:rsid w:val="00974B9E"/>
    <w:rsid w:val="00974F69"/>
    <w:rsid w:val="0097597D"/>
    <w:rsid w:val="00977D42"/>
    <w:rsid w:val="009815B8"/>
    <w:rsid w:val="0098202C"/>
    <w:rsid w:val="009856A2"/>
    <w:rsid w:val="00985AB4"/>
    <w:rsid w:val="00986AD8"/>
    <w:rsid w:val="00990DC8"/>
    <w:rsid w:val="00992B7F"/>
    <w:rsid w:val="00992D08"/>
    <w:rsid w:val="009939BA"/>
    <w:rsid w:val="00993B64"/>
    <w:rsid w:val="009965C6"/>
    <w:rsid w:val="00996F07"/>
    <w:rsid w:val="009A066F"/>
    <w:rsid w:val="009A4979"/>
    <w:rsid w:val="009A4C92"/>
    <w:rsid w:val="009A4FA5"/>
    <w:rsid w:val="009A5911"/>
    <w:rsid w:val="009A5945"/>
    <w:rsid w:val="009A6453"/>
    <w:rsid w:val="009A7945"/>
    <w:rsid w:val="009B0602"/>
    <w:rsid w:val="009B280B"/>
    <w:rsid w:val="009B3541"/>
    <w:rsid w:val="009B428E"/>
    <w:rsid w:val="009B43CC"/>
    <w:rsid w:val="009B6F5B"/>
    <w:rsid w:val="009C21CB"/>
    <w:rsid w:val="009C4045"/>
    <w:rsid w:val="009C637E"/>
    <w:rsid w:val="009D1D9B"/>
    <w:rsid w:val="009D3028"/>
    <w:rsid w:val="009E180E"/>
    <w:rsid w:val="009E1841"/>
    <w:rsid w:val="009E262E"/>
    <w:rsid w:val="009E39D2"/>
    <w:rsid w:val="009E41F7"/>
    <w:rsid w:val="009E45B8"/>
    <w:rsid w:val="009E6A6C"/>
    <w:rsid w:val="009F013F"/>
    <w:rsid w:val="009F19CC"/>
    <w:rsid w:val="009F1E99"/>
    <w:rsid w:val="009F41FE"/>
    <w:rsid w:val="009F5ACB"/>
    <w:rsid w:val="00A01BD6"/>
    <w:rsid w:val="00A026BB"/>
    <w:rsid w:val="00A02960"/>
    <w:rsid w:val="00A038BE"/>
    <w:rsid w:val="00A072D9"/>
    <w:rsid w:val="00A118E8"/>
    <w:rsid w:val="00A11F09"/>
    <w:rsid w:val="00A13618"/>
    <w:rsid w:val="00A1417C"/>
    <w:rsid w:val="00A1460A"/>
    <w:rsid w:val="00A16604"/>
    <w:rsid w:val="00A16AAD"/>
    <w:rsid w:val="00A2218B"/>
    <w:rsid w:val="00A22F32"/>
    <w:rsid w:val="00A235F2"/>
    <w:rsid w:val="00A2507B"/>
    <w:rsid w:val="00A254A5"/>
    <w:rsid w:val="00A2795D"/>
    <w:rsid w:val="00A27F20"/>
    <w:rsid w:val="00A31F6E"/>
    <w:rsid w:val="00A32CDF"/>
    <w:rsid w:val="00A37049"/>
    <w:rsid w:val="00A3752C"/>
    <w:rsid w:val="00A414DC"/>
    <w:rsid w:val="00A46912"/>
    <w:rsid w:val="00A51207"/>
    <w:rsid w:val="00A51397"/>
    <w:rsid w:val="00A538AE"/>
    <w:rsid w:val="00A56837"/>
    <w:rsid w:val="00A61770"/>
    <w:rsid w:val="00A61B7B"/>
    <w:rsid w:val="00A627AE"/>
    <w:rsid w:val="00A637B9"/>
    <w:rsid w:val="00A65B52"/>
    <w:rsid w:val="00A66B1A"/>
    <w:rsid w:val="00A70057"/>
    <w:rsid w:val="00A717CE"/>
    <w:rsid w:val="00A73861"/>
    <w:rsid w:val="00A743BA"/>
    <w:rsid w:val="00A7457C"/>
    <w:rsid w:val="00A748FF"/>
    <w:rsid w:val="00A75679"/>
    <w:rsid w:val="00A75DEC"/>
    <w:rsid w:val="00A7604F"/>
    <w:rsid w:val="00A775CA"/>
    <w:rsid w:val="00A77EF3"/>
    <w:rsid w:val="00A80B58"/>
    <w:rsid w:val="00A81FDB"/>
    <w:rsid w:val="00A83509"/>
    <w:rsid w:val="00A848DD"/>
    <w:rsid w:val="00A85A6D"/>
    <w:rsid w:val="00A86F84"/>
    <w:rsid w:val="00A9027D"/>
    <w:rsid w:val="00A92BF0"/>
    <w:rsid w:val="00A9384C"/>
    <w:rsid w:val="00A93D37"/>
    <w:rsid w:val="00A956DB"/>
    <w:rsid w:val="00A95EF3"/>
    <w:rsid w:val="00A96440"/>
    <w:rsid w:val="00A96EC1"/>
    <w:rsid w:val="00A972A1"/>
    <w:rsid w:val="00AA2B29"/>
    <w:rsid w:val="00AA3C75"/>
    <w:rsid w:val="00AA49D8"/>
    <w:rsid w:val="00AA5F6D"/>
    <w:rsid w:val="00AA6B51"/>
    <w:rsid w:val="00AA7F60"/>
    <w:rsid w:val="00AB35C8"/>
    <w:rsid w:val="00AB665E"/>
    <w:rsid w:val="00AB7B0B"/>
    <w:rsid w:val="00AC0AC3"/>
    <w:rsid w:val="00AC2D39"/>
    <w:rsid w:val="00AC5F0E"/>
    <w:rsid w:val="00AC634D"/>
    <w:rsid w:val="00AD110E"/>
    <w:rsid w:val="00AD4A3D"/>
    <w:rsid w:val="00AD5BB4"/>
    <w:rsid w:val="00AD75F8"/>
    <w:rsid w:val="00AD7917"/>
    <w:rsid w:val="00AE1FB3"/>
    <w:rsid w:val="00AE21F0"/>
    <w:rsid w:val="00AE222B"/>
    <w:rsid w:val="00AE542C"/>
    <w:rsid w:val="00AE70AF"/>
    <w:rsid w:val="00AE7D31"/>
    <w:rsid w:val="00AF1134"/>
    <w:rsid w:val="00AF1E37"/>
    <w:rsid w:val="00AF4A68"/>
    <w:rsid w:val="00AF59F3"/>
    <w:rsid w:val="00AF7BC5"/>
    <w:rsid w:val="00B01F28"/>
    <w:rsid w:val="00B01FC7"/>
    <w:rsid w:val="00B03F15"/>
    <w:rsid w:val="00B04215"/>
    <w:rsid w:val="00B0524C"/>
    <w:rsid w:val="00B0632E"/>
    <w:rsid w:val="00B07995"/>
    <w:rsid w:val="00B07B0A"/>
    <w:rsid w:val="00B07E92"/>
    <w:rsid w:val="00B10B2B"/>
    <w:rsid w:val="00B10FF6"/>
    <w:rsid w:val="00B11E8E"/>
    <w:rsid w:val="00B12A23"/>
    <w:rsid w:val="00B14A04"/>
    <w:rsid w:val="00B14F92"/>
    <w:rsid w:val="00B16E60"/>
    <w:rsid w:val="00B205E9"/>
    <w:rsid w:val="00B20D2B"/>
    <w:rsid w:val="00B2105E"/>
    <w:rsid w:val="00B21BF5"/>
    <w:rsid w:val="00B221A8"/>
    <w:rsid w:val="00B23FB5"/>
    <w:rsid w:val="00B250AA"/>
    <w:rsid w:val="00B252DC"/>
    <w:rsid w:val="00B25B69"/>
    <w:rsid w:val="00B25FA5"/>
    <w:rsid w:val="00B260EA"/>
    <w:rsid w:val="00B27210"/>
    <w:rsid w:val="00B277B4"/>
    <w:rsid w:val="00B30F4C"/>
    <w:rsid w:val="00B31074"/>
    <w:rsid w:val="00B335B4"/>
    <w:rsid w:val="00B33C79"/>
    <w:rsid w:val="00B36301"/>
    <w:rsid w:val="00B36E64"/>
    <w:rsid w:val="00B42450"/>
    <w:rsid w:val="00B463B9"/>
    <w:rsid w:val="00B4691B"/>
    <w:rsid w:val="00B47176"/>
    <w:rsid w:val="00B5049F"/>
    <w:rsid w:val="00B51148"/>
    <w:rsid w:val="00B5160B"/>
    <w:rsid w:val="00B52237"/>
    <w:rsid w:val="00B5237B"/>
    <w:rsid w:val="00B52C55"/>
    <w:rsid w:val="00B538B6"/>
    <w:rsid w:val="00B5524C"/>
    <w:rsid w:val="00B565F8"/>
    <w:rsid w:val="00B569F0"/>
    <w:rsid w:val="00B5774E"/>
    <w:rsid w:val="00B57C5D"/>
    <w:rsid w:val="00B63CE8"/>
    <w:rsid w:val="00B6438A"/>
    <w:rsid w:val="00B64BAB"/>
    <w:rsid w:val="00B67445"/>
    <w:rsid w:val="00B704ED"/>
    <w:rsid w:val="00B73FB6"/>
    <w:rsid w:val="00B76DEE"/>
    <w:rsid w:val="00B80E72"/>
    <w:rsid w:val="00B84188"/>
    <w:rsid w:val="00B8474F"/>
    <w:rsid w:val="00B85583"/>
    <w:rsid w:val="00B90762"/>
    <w:rsid w:val="00B90F33"/>
    <w:rsid w:val="00B9643E"/>
    <w:rsid w:val="00B9725E"/>
    <w:rsid w:val="00B97F96"/>
    <w:rsid w:val="00BA414F"/>
    <w:rsid w:val="00BB2A98"/>
    <w:rsid w:val="00BB3412"/>
    <w:rsid w:val="00BB6B6C"/>
    <w:rsid w:val="00BC05FB"/>
    <w:rsid w:val="00BC0D31"/>
    <w:rsid w:val="00BC1B2D"/>
    <w:rsid w:val="00BC25FC"/>
    <w:rsid w:val="00BC2F65"/>
    <w:rsid w:val="00BC35D2"/>
    <w:rsid w:val="00BC4C0B"/>
    <w:rsid w:val="00BC556C"/>
    <w:rsid w:val="00BC61C1"/>
    <w:rsid w:val="00BC75CC"/>
    <w:rsid w:val="00BD160A"/>
    <w:rsid w:val="00BD736E"/>
    <w:rsid w:val="00BE265D"/>
    <w:rsid w:val="00BE408B"/>
    <w:rsid w:val="00BE5183"/>
    <w:rsid w:val="00BE648B"/>
    <w:rsid w:val="00BF0ED1"/>
    <w:rsid w:val="00BF2BBD"/>
    <w:rsid w:val="00BF30D4"/>
    <w:rsid w:val="00BF7931"/>
    <w:rsid w:val="00BF7B4B"/>
    <w:rsid w:val="00C0005E"/>
    <w:rsid w:val="00C001E2"/>
    <w:rsid w:val="00C00572"/>
    <w:rsid w:val="00C0420C"/>
    <w:rsid w:val="00C12689"/>
    <w:rsid w:val="00C14953"/>
    <w:rsid w:val="00C155E4"/>
    <w:rsid w:val="00C16509"/>
    <w:rsid w:val="00C2163C"/>
    <w:rsid w:val="00C21D4B"/>
    <w:rsid w:val="00C2404D"/>
    <w:rsid w:val="00C24AE0"/>
    <w:rsid w:val="00C31B4E"/>
    <w:rsid w:val="00C31C8E"/>
    <w:rsid w:val="00C32A14"/>
    <w:rsid w:val="00C34AC8"/>
    <w:rsid w:val="00C35241"/>
    <w:rsid w:val="00C3644D"/>
    <w:rsid w:val="00C36F7A"/>
    <w:rsid w:val="00C40BE9"/>
    <w:rsid w:val="00C41A82"/>
    <w:rsid w:val="00C41D0E"/>
    <w:rsid w:val="00C41DDB"/>
    <w:rsid w:val="00C436AF"/>
    <w:rsid w:val="00C4551B"/>
    <w:rsid w:val="00C4601B"/>
    <w:rsid w:val="00C464B8"/>
    <w:rsid w:val="00C46946"/>
    <w:rsid w:val="00C47A3B"/>
    <w:rsid w:val="00C50660"/>
    <w:rsid w:val="00C506AC"/>
    <w:rsid w:val="00C52D9B"/>
    <w:rsid w:val="00C532AF"/>
    <w:rsid w:val="00C5417F"/>
    <w:rsid w:val="00C5599A"/>
    <w:rsid w:val="00C61407"/>
    <w:rsid w:val="00C632F1"/>
    <w:rsid w:val="00C64002"/>
    <w:rsid w:val="00C6441B"/>
    <w:rsid w:val="00C64C94"/>
    <w:rsid w:val="00C65E2B"/>
    <w:rsid w:val="00C662CB"/>
    <w:rsid w:val="00C67C6E"/>
    <w:rsid w:val="00C70F00"/>
    <w:rsid w:val="00C71236"/>
    <w:rsid w:val="00C74245"/>
    <w:rsid w:val="00C75649"/>
    <w:rsid w:val="00C806B2"/>
    <w:rsid w:val="00C80940"/>
    <w:rsid w:val="00C825E0"/>
    <w:rsid w:val="00C84BDF"/>
    <w:rsid w:val="00C8570D"/>
    <w:rsid w:val="00C862F1"/>
    <w:rsid w:val="00C91C6C"/>
    <w:rsid w:val="00C939B9"/>
    <w:rsid w:val="00C93B16"/>
    <w:rsid w:val="00C959D0"/>
    <w:rsid w:val="00C976B6"/>
    <w:rsid w:val="00C97717"/>
    <w:rsid w:val="00CA0485"/>
    <w:rsid w:val="00CA2A5D"/>
    <w:rsid w:val="00CA430E"/>
    <w:rsid w:val="00CA47D2"/>
    <w:rsid w:val="00CA5BF1"/>
    <w:rsid w:val="00CA5C44"/>
    <w:rsid w:val="00CA75D3"/>
    <w:rsid w:val="00CB1065"/>
    <w:rsid w:val="00CB4146"/>
    <w:rsid w:val="00CB6973"/>
    <w:rsid w:val="00CC2633"/>
    <w:rsid w:val="00CC2BE6"/>
    <w:rsid w:val="00CC4C1D"/>
    <w:rsid w:val="00CC5B6D"/>
    <w:rsid w:val="00CD2694"/>
    <w:rsid w:val="00CD487E"/>
    <w:rsid w:val="00CD520C"/>
    <w:rsid w:val="00CD5240"/>
    <w:rsid w:val="00CD67B6"/>
    <w:rsid w:val="00CE0952"/>
    <w:rsid w:val="00CE0966"/>
    <w:rsid w:val="00CE2E7D"/>
    <w:rsid w:val="00CE4A2D"/>
    <w:rsid w:val="00CE511C"/>
    <w:rsid w:val="00CE5E24"/>
    <w:rsid w:val="00CE76DC"/>
    <w:rsid w:val="00CE794A"/>
    <w:rsid w:val="00CF1AAE"/>
    <w:rsid w:val="00CF1ECA"/>
    <w:rsid w:val="00CF21F7"/>
    <w:rsid w:val="00CF26EC"/>
    <w:rsid w:val="00CF6232"/>
    <w:rsid w:val="00D01158"/>
    <w:rsid w:val="00D02094"/>
    <w:rsid w:val="00D03658"/>
    <w:rsid w:val="00D05E24"/>
    <w:rsid w:val="00D06395"/>
    <w:rsid w:val="00D06B4D"/>
    <w:rsid w:val="00D0757C"/>
    <w:rsid w:val="00D1134A"/>
    <w:rsid w:val="00D118F6"/>
    <w:rsid w:val="00D12E40"/>
    <w:rsid w:val="00D12F82"/>
    <w:rsid w:val="00D15E88"/>
    <w:rsid w:val="00D21510"/>
    <w:rsid w:val="00D22947"/>
    <w:rsid w:val="00D23B22"/>
    <w:rsid w:val="00D25036"/>
    <w:rsid w:val="00D254DF"/>
    <w:rsid w:val="00D30E7F"/>
    <w:rsid w:val="00D318D8"/>
    <w:rsid w:val="00D36ADF"/>
    <w:rsid w:val="00D36E0A"/>
    <w:rsid w:val="00D41404"/>
    <w:rsid w:val="00D41790"/>
    <w:rsid w:val="00D4588E"/>
    <w:rsid w:val="00D476E6"/>
    <w:rsid w:val="00D47E7C"/>
    <w:rsid w:val="00D54FE3"/>
    <w:rsid w:val="00D5573F"/>
    <w:rsid w:val="00D5729D"/>
    <w:rsid w:val="00D62A17"/>
    <w:rsid w:val="00D6434A"/>
    <w:rsid w:val="00D66247"/>
    <w:rsid w:val="00D70EA9"/>
    <w:rsid w:val="00D71443"/>
    <w:rsid w:val="00D7164C"/>
    <w:rsid w:val="00D728B0"/>
    <w:rsid w:val="00D73FA1"/>
    <w:rsid w:val="00D74466"/>
    <w:rsid w:val="00D74F05"/>
    <w:rsid w:val="00D753EA"/>
    <w:rsid w:val="00D75DBE"/>
    <w:rsid w:val="00D761E8"/>
    <w:rsid w:val="00D76247"/>
    <w:rsid w:val="00D80784"/>
    <w:rsid w:val="00D8341C"/>
    <w:rsid w:val="00D83A24"/>
    <w:rsid w:val="00D90B04"/>
    <w:rsid w:val="00D916AD"/>
    <w:rsid w:val="00D92968"/>
    <w:rsid w:val="00D94591"/>
    <w:rsid w:val="00D94B91"/>
    <w:rsid w:val="00D951E1"/>
    <w:rsid w:val="00D97E1E"/>
    <w:rsid w:val="00DA2142"/>
    <w:rsid w:val="00DA299E"/>
    <w:rsid w:val="00DA2C7A"/>
    <w:rsid w:val="00DA2F67"/>
    <w:rsid w:val="00DA4443"/>
    <w:rsid w:val="00DA4641"/>
    <w:rsid w:val="00DA47F4"/>
    <w:rsid w:val="00DA6A15"/>
    <w:rsid w:val="00DA6E92"/>
    <w:rsid w:val="00DB1EA0"/>
    <w:rsid w:val="00DC2D17"/>
    <w:rsid w:val="00DC3537"/>
    <w:rsid w:val="00DC389A"/>
    <w:rsid w:val="00DC4648"/>
    <w:rsid w:val="00DC4D40"/>
    <w:rsid w:val="00DC4EA2"/>
    <w:rsid w:val="00DC61CC"/>
    <w:rsid w:val="00DC7400"/>
    <w:rsid w:val="00DC7989"/>
    <w:rsid w:val="00DC7D17"/>
    <w:rsid w:val="00DD1260"/>
    <w:rsid w:val="00DD1344"/>
    <w:rsid w:val="00DD2B1B"/>
    <w:rsid w:val="00DD2EC5"/>
    <w:rsid w:val="00DD3340"/>
    <w:rsid w:val="00DD3554"/>
    <w:rsid w:val="00DD3E8F"/>
    <w:rsid w:val="00DD65B2"/>
    <w:rsid w:val="00DD6A5B"/>
    <w:rsid w:val="00DE0258"/>
    <w:rsid w:val="00DE0E9F"/>
    <w:rsid w:val="00DE27E2"/>
    <w:rsid w:val="00DE5066"/>
    <w:rsid w:val="00DE7C5F"/>
    <w:rsid w:val="00DE7D18"/>
    <w:rsid w:val="00DF034B"/>
    <w:rsid w:val="00DF0376"/>
    <w:rsid w:val="00DF13D5"/>
    <w:rsid w:val="00DF1F7D"/>
    <w:rsid w:val="00DF3CEA"/>
    <w:rsid w:val="00DF4649"/>
    <w:rsid w:val="00DF46E9"/>
    <w:rsid w:val="00DF706C"/>
    <w:rsid w:val="00E0020F"/>
    <w:rsid w:val="00E01C56"/>
    <w:rsid w:val="00E01DF8"/>
    <w:rsid w:val="00E02CD8"/>
    <w:rsid w:val="00E06833"/>
    <w:rsid w:val="00E072C4"/>
    <w:rsid w:val="00E077B5"/>
    <w:rsid w:val="00E11C17"/>
    <w:rsid w:val="00E1257E"/>
    <w:rsid w:val="00E13334"/>
    <w:rsid w:val="00E15CDE"/>
    <w:rsid w:val="00E17AFF"/>
    <w:rsid w:val="00E2135E"/>
    <w:rsid w:val="00E2350F"/>
    <w:rsid w:val="00E25A80"/>
    <w:rsid w:val="00E3029A"/>
    <w:rsid w:val="00E314B4"/>
    <w:rsid w:val="00E31713"/>
    <w:rsid w:val="00E41685"/>
    <w:rsid w:val="00E41923"/>
    <w:rsid w:val="00E427F8"/>
    <w:rsid w:val="00E43147"/>
    <w:rsid w:val="00E44511"/>
    <w:rsid w:val="00E44A3D"/>
    <w:rsid w:val="00E45324"/>
    <w:rsid w:val="00E5036C"/>
    <w:rsid w:val="00E51073"/>
    <w:rsid w:val="00E52C75"/>
    <w:rsid w:val="00E54296"/>
    <w:rsid w:val="00E55437"/>
    <w:rsid w:val="00E55B2F"/>
    <w:rsid w:val="00E56787"/>
    <w:rsid w:val="00E568AA"/>
    <w:rsid w:val="00E56BFB"/>
    <w:rsid w:val="00E573D2"/>
    <w:rsid w:val="00E57DCA"/>
    <w:rsid w:val="00E604BF"/>
    <w:rsid w:val="00E6279D"/>
    <w:rsid w:val="00E705B0"/>
    <w:rsid w:val="00E706F5"/>
    <w:rsid w:val="00E72555"/>
    <w:rsid w:val="00E76722"/>
    <w:rsid w:val="00E801AD"/>
    <w:rsid w:val="00E809AE"/>
    <w:rsid w:val="00E81624"/>
    <w:rsid w:val="00E81CF5"/>
    <w:rsid w:val="00E83C73"/>
    <w:rsid w:val="00E87D8C"/>
    <w:rsid w:val="00E900AD"/>
    <w:rsid w:val="00E90D95"/>
    <w:rsid w:val="00E93DAF"/>
    <w:rsid w:val="00E9434C"/>
    <w:rsid w:val="00E95D4B"/>
    <w:rsid w:val="00E95F2C"/>
    <w:rsid w:val="00E97638"/>
    <w:rsid w:val="00E97CBC"/>
    <w:rsid w:val="00EA069C"/>
    <w:rsid w:val="00EA0B26"/>
    <w:rsid w:val="00EA33AD"/>
    <w:rsid w:val="00EA68F3"/>
    <w:rsid w:val="00EA69C3"/>
    <w:rsid w:val="00EA7185"/>
    <w:rsid w:val="00EB0A77"/>
    <w:rsid w:val="00EB1047"/>
    <w:rsid w:val="00EB31F6"/>
    <w:rsid w:val="00EB7EF6"/>
    <w:rsid w:val="00EC0A70"/>
    <w:rsid w:val="00EC141F"/>
    <w:rsid w:val="00EC17BD"/>
    <w:rsid w:val="00EC1EC9"/>
    <w:rsid w:val="00EC2827"/>
    <w:rsid w:val="00EC6120"/>
    <w:rsid w:val="00EC6277"/>
    <w:rsid w:val="00EC7F67"/>
    <w:rsid w:val="00ED012E"/>
    <w:rsid w:val="00ED1510"/>
    <w:rsid w:val="00ED1C72"/>
    <w:rsid w:val="00ED43BA"/>
    <w:rsid w:val="00ED5787"/>
    <w:rsid w:val="00ED5B32"/>
    <w:rsid w:val="00ED5D39"/>
    <w:rsid w:val="00EE50F6"/>
    <w:rsid w:val="00EE551E"/>
    <w:rsid w:val="00EE65AE"/>
    <w:rsid w:val="00EE6F1D"/>
    <w:rsid w:val="00EE7B9B"/>
    <w:rsid w:val="00EF26E9"/>
    <w:rsid w:val="00EF5E40"/>
    <w:rsid w:val="00EF6958"/>
    <w:rsid w:val="00F02DF2"/>
    <w:rsid w:val="00F039C2"/>
    <w:rsid w:val="00F03B7F"/>
    <w:rsid w:val="00F07EF6"/>
    <w:rsid w:val="00F1075D"/>
    <w:rsid w:val="00F10959"/>
    <w:rsid w:val="00F12DF9"/>
    <w:rsid w:val="00F143FE"/>
    <w:rsid w:val="00F15F8A"/>
    <w:rsid w:val="00F24759"/>
    <w:rsid w:val="00F24D80"/>
    <w:rsid w:val="00F2527E"/>
    <w:rsid w:val="00F27953"/>
    <w:rsid w:val="00F32CF8"/>
    <w:rsid w:val="00F3459F"/>
    <w:rsid w:val="00F371AA"/>
    <w:rsid w:val="00F3779C"/>
    <w:rsid w:val="00F4186A"/>
    <w:rsid w:val="00F41CA1"/>
    <w:rsid w:val="00F422A4"/>
    <w:rsid w:val="00F43196"/>
    <w:rsid w:val="00F4338D"/>
    <w:rsid w:val="00F43824"/>
    <w:rsid w:val="00F44F00"/>
    <w:rsid w:val="00F45573"/>
    <w:rsid w:val="00F46E17"/>
    <w:rsid w:val="00F477A9"/>
    <w:rsid w:val="00F47887"/>
    <w:rsid w:val="00F517F7"/>
    <w:rsid w:val="00F51A19"/>
    <w:rsid w:val="00F538E4"/>
    <w:rsid w:val="00F5428F"/>
    <w:rsid w:val="00F60DB9"/>
    <w:rsid w:val="00F61FBE"/>
    <w:rsid w:val="00F64F01"/>
    <w:rsid w:val="00F659F5"/>
    <w:rsid w:val="00F6634B"/>
    <w:rsid w:val="00F66840"/>
    <w:rsid w:val="00F6748F"/>
    <w:rsid w:val="00F6762E"/>
    <w:rsid w:val="00F67775"/>
    <w:rsid w:val="00F70933"/>
    <w:rsid w:val="00F70E3A"/>
    <w:rsid w:val="00F71122"/>
    <w:rsid w:val="00F7471D"/>
    <w:rsid w:val="00F756F3"/>
    <w:rsid w:val="00F75E92"/>
    <w:rsid w:val="00F77870"/>
    <w:rsid w:val="00F77BE8"/>
    <w:rsid w:val="00F82975"/>
    <w:rsid w:val="00F82C90"/>
    <w:rsid w:val="00F83C50"/>
    <w:rsid w:val="00F84367"/>
    <w:rsid w:val="00F84C70"/>
    <w:rsid w:val="00F85FA9"/>
    <w:rsid w:val="00F8603D"/>
    <w:rsid w:val="00F867B6"/>
    <w:rsid w:val="00F9000D"/>
    <w:rsid w:val="00F91FAD"/>
    <w:rsid w:val="00F92326"/>
    <w:rsid w:val="00F94608"/>
    <w:rsid w:val="00F94A87"/>
    <w:rsid w:val="00F95374"/>
    <w:rsid w:val="00F9556B"/>
    <w:rsid w:val="00FA2818"/>
    <w:rsid w:val="00FA4788"/>
    <w:rsid w:val="00FA7454"/>
    <w:rsid w:val="00FB3573"/>
    <w:rsid w:val="00FB4A38"/>
    <w:rsid w:val="00FB6422"/>
    <w:rsid w:val="00FC0DC3"/>
    <w:rsid w:val="00FC4C1C"/>
    <w:rsid w:val="00FD1E97"/>
    <w:rsid w:val="00FD3030"/>
    <w:rsid w:val="00FD50DB"/>
    <w:rsid w:val="00FD6886"/>
    <w:rsid w:val="00FD6E3C"/>
    <w:rsid w:val="00FD7DA1"/>
    <w:rsid w:val="00FE2B53"/>
    <w:rsid w:val="00FE5D49"/>
    <w:rsid w:val="00FF6303"/>
    <w:rsid w:val="00FF7F1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015B9F3"/>
  <w15:docId w15:val="{E20935D2-CF28-4718-8F21-12989A51C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it-IT" w:eastAsia="it-IT" w:bidi="ar-SA"/>
      </w:rPr>
    </w:rPrDefault>
    <w:pPrDefault/>
  </w:docDefaults>
  <w:latentStyles w:defLockedState="0" w:defUIPriority="99" w:defSemiHidden="0" w:defUnhideWhenUsed="0" w:defQFormat="0" w:count="371">
    <w:lsdException w:name="Normal" w:locked="1" w:uiPriority="0" w:qFormat="1"/>
    <w:lsdException w:name="heading 1" w:qFormat="1"/>
    <w:lsdException w:name="heading 2" w:qFormat="1"/>
    <w:lsdException w:name="heading 3" w:qFormat="1"/>
    <w:lsdException w:name="heading 4"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73484"/>
    <w:pPr>
      <w:spacing w:after="60"/>
      <w:jc w:val="both"/>
    </w:pPr>
    <w:rPr>
      <w:rFonts w:eastAsia="MS Mincho"/>
      <w:sz w:val="24"/>
      <w:lang w:val="en-GB" w:eastAsia="en-US"/>
    </w:rPr>
  </w:style>
  <w:style w:type="paragraph" w:styleId="1">
    <w:name w:val="heading 1"/>
    <w:basedOn w:val="a"/>
    <w:next w:val="a"/>
    <w:link w:val="1Char"/>
    <w:uiPriority w:val="99"/>
    <w:qFormat/>
    <w:rsid w:val="00AF4A68"/>
    <w:pPr>
      <w:spacing w:before="120" w:after="180"/>
      <w:outlineLvl w:val="0"/>
    </w:pPr>
    <w:rPr>
      <w:b/>
      <w:sz w:val="28"/>
      <w:lang w:val="en-US"/>
    </w:rPr>
  </w:style>
  <w:style w:type="paragraph" w:styleId="2">
    <w:name w:val="heading 2"/>
    <w:basedOn w:val="a"/>
    <w:next w:val="a"/>
    <w:link w:val="2Char"/>
    <w:uiPriority w:val="99"/>
    <w:qFormat/>
    <w:rsid w:val="00046F32"/>
    <w:pPr>
      <w:keepNext/>
      <w:spacing w:before="240" w:after="120"/>
      <w:outlineLvl w:val="1"/>
    </w:pPr>
    <w:rPr>
      <w:rFonts w:ascii="Arial" w:hAnsi="Arial" w:cs="Arial"/>
      <w:bCs/>
      <w:i/>
      <w:iCs/>
      <w:szCs w:val="28"/>
    </w:rPr>
  </w:style>
  <w:style w:type="paragraph" w:styleId="3">
    <w:name w:val="heading 3"/>
    <w:basedOn w:val="a"/>
    <w:next w:val="a"/>
    <w:link w:val="3Char"/>
    <w:uiPriority w:val="99"/>
    <w:qFormat/>
    <w:rsid w:val="00702309"/>
    <w:pPr>
      <w:keepNext/>
      <w:spacing w:before="240"/>
      <w:outlineLvl w:val="2"/>
    </w:pPr>
    <w:rPr>
      <w:rFonts w:ascii="Arial" w:hAnsi="Arial" w:cs="Arial"/>
      <w:b/>
      <w:bCs/>
      <w:sz w:val="26"/>
      <w:szCs w:val="26"/>
    </w:rPr>
  </w:style>
  <w:style w:type="paragraph" w:styleId="4">
    <w:name w:val="heading 4"/>
    <w:aliases w:val="Char Char9"/>
    <w:basedOn w:val="a"/>
    <w:next w:val="a"/>
    <w:link w:val="4Char"/>
    <w:uiPriority w:val="99"/>
    <w:qFormat/>
    <w:rsid w:val="00046F32"/>
    <w:pPr>
      <w:tabs>
        <w:tab w:val="num" w:pos="0"/>
      </w:tabs>
      <w:spacing w:after="0"/>
      <w:ind w:left="284" w:hanging="284"/>
      <w:jc w:val="left"/>
      <w:outlineLvl w:val="3"/>
    </w:pPr>
    <w:rPr>
      <w:rFonts w:eastAsia="SimSun"/>
      <w:szCs w:val="24"/>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9"/>
    <w:rsid w:val="00AF4A68"/>
    <w:rPr>
      <w:rFonts w:eastAsia="MS Mincho"/>
      <w:b/>
      <w:sz w:val="28"/>
      <w:lang w:val="en-US" w:eastAsia="en-US"/>
    </w:rPr>
  </w:style>
  <w:style w:type="character" w:customStyle="1" w:styleId="2Char">
    <w:name w:val="Επικεφαλίδα 2 Char"/>
    <w:basedOn w:val="a0"/>
    <w:link w:val="2"/>
    <w:uiPriority w:val="99"/>
    <w:rsid w:val="00046F32"/>
    <w:rPr>
      <w:rFonts w:ascii="Arial" w:eastAsia="MS Mincho" w:hAnsi="Arial" w:cs="Arial"/>
      <w:bCs/>
      <w:i/>
      <w:iCs/>
      <w:sz w:val="24"/>
      <w:szCs w:val="28"/>
      <w:lang w:val="en-GB" w:eastAsia="en-US"/>
    </w:rPr>
  </w:style>
  <w:style w:type="character" w:customStyle="1" w:styleId="3Char">
    <w:name w:val="Επικεφαλίδα 3 Char"/>
    <w:basedOn w:val="a0"/>
    <w:link w:val="3"/>
    <w:uiPriority w:val="9"/>
    <w:semiHidden/>
    <w:rsid w:val="00CA3A66"/>
    <w:rPr>
      <w:rFonts w:asciiTheme="majorHAnsi" w:eastAsiaTheme="majorEastAsia" w:hAnsiTheme="majorHAnsi" w:cstheme="majorBidi"/>
      <w:b/>
      <w:bCs/>
      <w:sz w:val="26"/>
      <w:szCs w:val="26"/>
      <w:lang w:val="en-GB" w:eastAsia="en-US"/>
    </w:rPr>
  </w:style>
  <w:style w:type="character" w:customStyle="1" w:styleId="4Char">
    <w:name w:val="Επικεφαλίδα 4 Char"/>
    <w:aliases w:val="Char Char9 Char"/>
    <w:basedOn w:val="a0"/>
    <w:link w:val="4"/>
    <w:uiPriority w:val="99"/>
    <w:rsid w:val="00046F32"/>
    <w:rPr>
      <w:rFonts w:eastAsia="SimSun"/>
      <w:sz w:val="24"/>
      <w:szCs w:val="24"/>
      <w:u w:val="single"/>
      <w:lang w:val="en-GB" w:eastAsia="en-US"/>
    </w:rPr>
  </w:style>
  <w:style w:type="paragraph" w:customStyle="1" w:styleId="PSHeading2">
    <w:name w:val="PS Heading 2"/>
    <w:next w:val="a"/>
    <w:uiPriority w:val="99"/>
    <w:rsid w:val="006A2493"/>
    <w:pPr>
      <w:spacing w:before="180" w:after="60"/>
      <w:ind w:left="510" w:hanging="510"/>
      <w:contextualSpacing/>
    </w:pPr>
    <w:rPr>
      <w:rFonts w:ascii="Arial" w:eastAsia="SimSun" w:hAnsi="Arial" w:cs="Arial"/>
      <w:b/>
      <w:bCs/>
      <w:sz w:val="28"/>
      <w:szCs w:val="26"/>
      <w:lang w:val="en-GB" w:eastAsia="en-US"/>
    </w:rPr>
  </w:style>
  <w:style w:type="paragraph" w:styleId="a3">
    <w:name w:val="Title"/>
    <w:basedOn w:val="a"/>
    <w:next w:val="a"/>
    <w:link w:val="Char"/>
    <w:uiPriority w:val="99"/>
    <w:qFormat/>
    <w:rsid w:val="00154711"/>
    <w:pPr>
      <w:spacing w:before="240" w:after="480"/>
      <w:ind w:left="567" w:right="567"/>
      <w:jc w:val="center"/>
      <w:outlineLvl w:val="0"/>
    </w:pPr>
    <w:rPr>
      <w:rFonts w:ascii="Arial" w:eastAsia="SimSun" w:hAnsi="Arial" w:cs="Arial"/>
      <w:b/>
      <w:bCs/>
      <w:sz w:val="36"/>
      <w:szCs w:val="32"/>
    </w:rPr>
  </w:style>
  <w:style w:type="character" w:customStyle="1" w:styleId="Char">
    <w:name w:val="Τίτλος Char"/>
    <w:basedOn w:val="a0"/>
    <w:link w:val="a3"/>
    <w:uiPriority w:val="10"/>
    <w:rsid w:val="00CA3A66"/>
    <w:rPr>
      <w:rFonts w:asciiTheme="majorHAnsi" w:eastAsiaTheme="majorEastAsia" w:hAnsiTheme="majorHAnsi" w:cstheme="majorBidi"/>
      <w:b/>
      <w:bCs/>
      <w:kern w:val="28"/>
      <w:sz w:val="32"/>
      <w:szCs w:val="32"/>
      <w:lang w:val="en-GB" w:eastAsia="en-US"/>
    </w:rPr>
  </w:style>
  <w:style w:type="paragraph" w:styleId="a4">
    <w:name w:val="footnote text"/>
    <w:basedOn w:val="a"/>
    <w:link w:val="Char0"/>
    <w:uiPriority w:val="99"/>
    <w:semiHidden/>
    <w:rsid w:val="00154711"/>
    <w:rPr>
      <w:sz w:val="20"/>
      <w:szCs w:val="20"/>
    </w:rPr>
  </w:style>
  <w:style w:type="character" w:customStyle="1" w:styleId="Char0">
    <w:name w:val="Κείμενο υποσημείωσης Char"/>
    <w:basedOn w:val="a0"/>
    <w:link w:val="a4"/>
    <w:uiPriority w:val="99"/>
    <w:semiHidden/>
    <w:rsid w:val="00CA3A66"/>
    <w:rPr>
      <w:rFonts w:eastAsia="MS Mincho"/>
      <w:sz w:val="20"/>
      <w:szCs w:val="20"/>
      <w:lang w:val="en-GB" w:eastAsia="en-US"/>
    </w:rPr>
  </w:style>
  <w:style w:type="character" w:styleId="a5">
    <w:name w:val="footnote reference"/>
    <w:basedOn w:val="a0"/>
    <w:uiPriority w:val="99"/>
    <w:semiHidden/>
    <w:rsid w:val="00154711"/>
    <w:rPr>
      <w:rFonts w:cs="Times New Roman"/>
      <w:vertAlign w:val="superscript"/>
    </w:rPr>
  </w:style>
  <w:style w:type="character" w:customStyle="1" w:styleId="PSAcknowledgmentsCharChar">
    <w:name w:val="PS Acknowledgments Char Char"/>
    <w:basedOn w:val="a0"/>
    <w:link w:val="PSAcknowledgments"/>
    <w:uiPriority w:val="99"/>
    <w:locked/>
    <w:rsid w:val="00A1460A"/>
    <w:rPr>
      <w:rFonts w:ascii="Arial" w:eastAsia="SimSun" w:hAnsi="Arial" w:cs="Times New Roman"/>
      <w:sz w:val="24"/>
      <w:szCs w:val="24"/>
      <w:lang w:val="en-GB" w:eastAsia="en-US" w:bidi="ar-SA"/>
    </w:rPr>
  </w:style>
  <w:style w:type="paragraph" w:customStyle="1" w:styleId="PSAuthors">
    <w:name w:val="PS Authors"/>
    <w:next w:val="PSAffiliation"/>
    <w:autoRedefine/>
    <w:uiPriority w:val="99"/>
    <w:rsid w:val="00BE408B"/>
    <w:pPr>
      <w:ind w:left="567" w:right="567"/>
      <w:jc w:val="center"/>
    </w:pPr>
    <w:rPr>
      <w:rFonts w:eastAsia="MS Mincho"/>
      <w:b/>
      <w:i/>
      <w:sz w:val="24"/>
      <w:lang w:val="en-GB" w:eastAsia="en-US"/>
    </w:rPr>
  </w:style>
  <w:style w:type="paragraph" w:customStyle="1" w:styleId="PSAffiliation">
    <w:name w:val="PS Affiliation"/>
    <w:next w:val="PSHeadingAK"/>
    <w:uiPriority w:val="99"/>
    <w:rsid w:val="000B251A"/>
    <w:pPr>
      <w:spacing w:before="240"/>
      <w:ind w:left="567" w:right="567"/>
      <w:contextualSpacing/>
      <w:jc w:val="center"/>
    </w:pPr>
    <w:rPr>
      <w:rFonts w:eastAsia="MS Mincho"/>
      <w:i/>
      <w:sz w:val="20"/>
      <w:lang w:val="en-GB" w:eastAsia="en-US"/>
    </w:rPr>
  </w:style>
  <w:style w:type="character" w:styleId="-">
    <w:name w:val="Hyperlink"/>
    <w:basedOn w:val="a0"/>
    <w:uiPriority w:val="99"/>
    <w:semiHidden/>
    <w:rsid w:val="00154711"/>
    <w:rPr>
      <w:rFonts w:cs="Times New Roman"/>
      <w:color w:val="0000FF"/>
      <w:u w:val="single"/>
    </w:rPr>
  </w:style>
  <w:style w:type="paragraph" w:customStyle="1" w:styleId="PSHeadingAK">
    <w:name w:val="PS Heading A&amp;K"/>
    <w:next w:val="PSAK"/>
    <w:uiPriority w:val="99"/>
    <w:rsid w:val="006A2493"/>
    <w:pPr>
      <w:spacing w:before="240" w:after="60"/>
      <w:ind w:left="567"/>
      <w:contextualSpacing/>
    </w:pPr>
    <w:rPr>
      <w:rFonts w:ascii="Arial" w:eastAsia="MS Mincho" w:hAnsi="Arial"/>
      <w:b/>
      <w:lang w:val="en-US" w:eastAsia="en-US"/>
    </w:rPr>
  </w:style>
  <w:style w:type="paragraph" w:customStyle="1" w:styleId="PSAcknowledgments">
    <w:name w:val="PS Acknowledgments"/>
    <w:next w:val="a"/>
    <w:link w:val="PSAcknowledgmentsCharChar"/>
    <w:uiPriority w:val="99"/>
    <w:rsid w:val="00A1460A"/>
    <w:pPr>
      <w:spacing w:before="60" w:after="60"/>
      <w:contextualSpacing/>
      <w:jc w:val="both"/>
    </w:pPr>
    <w:rPr>
      <w:rFonts w:ascii="Arial" w:eastAsia="SimSun" w:hAnsi="Arial"/>
      <w:sz w:val="20"/>
      <w:szCs w:val="24"/>
      <w:lang w:val="en-GB" w:eastAsia="en-US"/>
    </w:rPr>
  </w:style>
  <w:style w:type="paragraph" w:customStyle="1" w:styleId="PSAK">
    <w:name w:val="PS A&amp;K"/>
    <w:next w:val="PSKeywords"/>
    <w:uiPriority w:val="99"/>
    <w:rsid w:val="00F46E17"/>
    <w:pPr>
      <w:ind w:left="567" w:right="567"/>
      <w:jc w:val="both"/>
    </w:pPr>
    <w:rPr>
      <w:rFonts w:ascii="Arial" w:eastAsia="MS Mincho" w:hAnsi="Arial"/>
      <w:sz w:val="20"/>
      <w:lang w:val="en-GB" w:eastAsia="en-US"/>
    </w:rPr>
  </w:style>
  <w:style w:type="character" w:customStyle="1" w:styleId="CSTableTextItalic">
    <w:name w:val="CS Table Text + Italic"/>
    <w:basedOn w:val="a0"/>
    <w:uiPriority w:val="99"/>
    <w:rsid w:val="00415382"/>
    <w:rPr>
      <w:rFonts w:cs="Times New Roman"/>
      <w:i/>
    </w:rPr>
  </w:style>
  <w:style w:type="paragraph" w:customStyle="1" w:styleId="PSKeywords">
    <w:name w:val="PS Keywords"/>
    <w:next w:val="a"/>
    <w:uiPriority w:val="99"/>
    <w:rsid w:val="00F46E17"/>
    <w:pPr>
      <w:spacing w:after="360"/>
      <w:ind w:left="567" w:right="567"/>
      <w:jc w:val="both"/>
    </w:pPr>
    <w:rPr>
      <w:rFonts w:ascii="Arial" w:eastAsia="MS Mincho" w:hAnsi="Arial" w:cs="Arial"/>
      <w:sz w:val="20"/>
      <w:szCs w:val="20"/>
      <w:lang w:val="en-GB" w:eastAsia="en-US"/>
    </w:rPr>
  </w:style>
  <w:style w:type="character" w:customStyle="1" w:styleId="CSNormalItalic">
    <w:name w:val="CS Normal + Italic"/>
    <w:basedOn w:val="a0"/>
    <w:uiPriority w:val="99"/>
    <w:rsid w:val="0026672E"/>
    <w:rPr>
      <w:rFonts w:cs="Times New Roman"/>
      <w:lang w:val="en-US"/>
    </w:rPr>
  </w:style>
  <w:style w:type="paragraph" w:customStyle="1" w:styleId="PSHeading1">
    <w:name w:val="PS Heading 1"/>
    <w:next w:val="a"/>
    <w:uiPriority w:val="99"/>
    <w:rsid w:val="006A2493"/>
    <w:pPr>
      <w:spacing w:before="240" w:after="60"/>
      <w:ind w:left="340" w:hanging="340"/>
    </w:pPr>
    <w:rPr>
      <w:rFonts w:ascii="Arial" w:eastAsia="SimSun" w:hAnsi="Arial" w:cs="Arial"/>
      <w:b/>
      <w:bCs/>
      <w:iCs/>
      <w:sz w:val="32"/>
      <w:szCs w:val="28"/>
      <w:lang w:val="en-GB" w:eastAsia="en-US"/>
    </w:rPr>
  </w:style>
  <w:style w:type="character" w:styleId="-0">
    <w:name w:val="FollowedHyperlink"/>
    <w:basedOn w:val="a0"/>
    <w:uiPriority w:val="99"/>
    <w:semiHidden/>
    <w:rsid w:val="009C637E"/>
    <w:rPr>
      <w:rFonts w:cs="Times New Roman"/>
      <w:color w:val="800080"/>
      <w:u w:val="single"/>
    </w:rPr>
  </w:style>
  <w:style w:type="paragraph" w:customStyle="1" w:styleId="PSTableCaption">
    <w:name w:val="PS Table Caption"/>
    <w:next w:val="a"/>
    <w:uiPriority w:val="99"/>
    <w:rsid w:val="00855DBB"/>
    <w:pPr>
      <w:spacing w:before="180" w:after="60"/>
      <w:contextualSpacing/>
      <w:jc w:val="both"/>
    </w:pPr>
    <w:rPr>
      <w:rFonts w:eastAsia="MS Mincho"/>
      <w:i/>
      <w:sz w:val="24"/>
      <w:lang w:val="en-GB" w:eastAsia="en-US"/>
    </w:rPr>
  </w:style>
  <w:style w:type="paragraph" w:customStyle="1" w:styleId="PSFootnotetext">
    <w:name w:val="PS Footnote text"/>
    <w:link w:val="PSFootnotetextChar"/>
    <w:uiPriority w:val="99"/>
    <w:rsid w:val="00BB6B6C"/>
    <w:pPr>
      <w:jc w:val="both"/>
    </w:pPr>
    <w:rPr>
      <w:rFonts w:eastAsia="MS Mincho"/>
      <w:sz w:val="20"/>
      <w:szCs w:val="20"/>
      <w:lang w:val="en-GB" w:eastAsia="en-US"/>
    </w:rPr>
  </w:style>
  <w:style w:type="character" w:customStyle="1" w:styleId="PSFootnotetextChar">
    <w:name w:val="PS Footnote text Char"/>
    <w:basedOn w:val="a0"/>
    <w:link w:val="PSFootnotetext"/>
    <w:uiPriority w:val="99"/>
    <w:locked/>
    <w:rsid w:val="00BB6B6C"/>
    <w:rPr>
      <w:rFonts w:eastAsia="MS Mincho" w:cs="Times New Roman"/>
      <w:lang w:val="en-GB" w:eastAsia="en-US" w:bidi="ar-SA"/>
    </w:rPr>
  </w:style>
  <w:style w:type="paragraph" w:customStyle="1" w:styleId="PSEquation">
    <w:name w:val="PS Equation"/>
    <w:next w:val="a"/>
    <w:uiPriority w:val="99"/>
    <w:rsid w:val="00325062"/>
    <w:pPr>
      <w:tabs>
        <w:tab w:val="right" w:pos="4423"/>
      </w:tabs>
      <w:spacing w:before="60" w:after="80" w:line="360" w:lineRule="auto"/>
    </w:pPr>
    <w:rPr>
      <w:sz w:val="24"/>
      <w:lang w:val="en-US" w:eastAsia="en-US"/>
    </w:rPr>
  </w:style>
  <w:style w:type="paragraph" w:customStyle="1" w:styleId="PSFigureCaption">
    <w:name w:val="PS Figure Caption"/>
    <w:next w:val="a"/>
    <w:uiPriority w:val="99"/>
    <w:rsid w:val="00362B68"/>
    <w:pPr>
      <w:spacing w:before="120" w:after="240"/>
      <w:jc w:val="both"/>
    </w:pPr>
    <w:rPr>
      <w:rFonts w:eastAsia="SimSun"/>
      <w:i/>
      <w:sz w:val="24"/>
      <w:szCs w:val="24"/>
      <w:lang w:val="en-GB" w:eastAsia="en-US"/>
    </w:rPr>
  </w:style>
  <w:style w:type="character" w:customStyle="1" w:styleId="CSNormalItalic0">
    <w:name w:val="CS Normal+Italic"/>
    <w:basedOn w:val="a0"/>
    <w:uiPriority w:val="99"/>
    <w:rsid w:val="0026672E"/>
    <w:rPr>
      <w:rFonts w:cs="Times New Roman"/>
      <w:i/>
      <w:iCs/>
    </w:rPr>
  </w:style>
  <w:style w:type="paragraph" w:customStyle="1" w:styleId="PSTableText">
    <w:name w:val="PS Table Text"/>
    <w:uiPriority w:val="99"/>
    <w:locked/>
    <w:rsid w:val="006B5D8E"/>
    <w:rPr>
      <w:rFonts w:eastAsia="SimSun"/>
      <w:sz w:val="24"/>
      <w:szCs w:val="20"/>
      <w:lang w:val="en-GB" w:eastAsia="en-US"/>
    </w:rPr>
  </w:style>
  <w:style w:type="paragraph" w:customStyle="1" w:styleId="PSFigurePlace">
    <w:name w:val="PS Figure Place"/>
    <w:next w:val="PSFigureCaption"/>
    <w:uiPriority w:val="99"/>
    <w:rsid w:val="00154711"/>
    <w:pPr>
      <w:spacing w:before="180" w:after="60"/>
      <w:jc w:val="center"/>
    </w:pPr>
    <w:rPr>
      <w:rFonts w:eastAsia="SimSun"/>
      <w:color w:val="000000"/>
      <w:szCs w:val="24"/>
      <w:lang w:val="en-GB" w:eastAsia="en-US"/>
    </w:rPr>
  </w:style>
  <w:style w:type="paragraph" w:customStyle="1" w:styleId="PSHeading3">
    <w:name w:val="PS Heading 3"/>
    <w:next w:val="a"/>
    <w:uiPriority w:val="99"/>
    <w:rsid w:val="006A2493"/>
    <w:pPr>
      <w:spacing w:before="120" w:after="60"/>
      <w:ind w:left="737" w:hanging="737"/>
    </w:pPr>
    <w:rPr>
      <w:rFonts w:ascii="Arial" w:eastAsia="SimSun" w:hAnsi="Arial" w:cs="Arial"/>
      <w:b/>
      <w:bCs/>
      <w:sz w:val="26"/>
      <w:szCs w:val="26"/>
      <w:lang w:val="en-GB" w:eastAsia="en-US"/>
    </w:rPr>
  </w:style>
  <w:style w:type="paragraph" w:customStyle="1" w:styleId="PSHeading4">
    <w:name w:val="PS Heading 4"/>
    <w:next w:val="a"/>
    <w:uiPriority w:val="99"/>
    <w:rsid w:val="006A2493"/>
    <w:pPr>
      <w:spacing w:before="120" w:after="60"/>
      <w:ind w:left="794" w:hanging="794"/>
    </w:pPr>
    <w:rPr>
      <w:rFonts w:ascii="Arial" w:eastAsia="SimSun" w:hAnsi="Arial" w:cs="Arial"/>
      <w:b/>
      <w:bCs/>
      <w:spacing w:val="-10"/>
      <w:sz w:val="24"/>
      <w:szCs w:val="26"/>
      <w:lang w:val="en-GB" w:eastAsia="en-US"/>
    </w:rPr>
  </w:style>
  <w:style w:type="character" w:customStyle="1" w:styleId="CSBulletListLevel1Bold">
    <w:name w:val="CS Bullet List Level 1 Bold"/>
    <w:basedOn w:val="a0"/>
    <w:uiPriority w:val="99"/>
    <w:rsid w:val="00B73FB6"/>
    <w:rPr>
      <w:rFonts w:cs="Times New Roman"/>
      <w:b/>
      <w:bCs/>
    </w:rPr>
  </w:style>
  <w:style w:type="character" w:customStyle="1" w:styleId="CSNormalBold">
    <w:name w:val="CS Normal + Bold"/>
    <w:basedOn w:val="a0"/>
    <w:uiPriority w:val="99"/>
    <w:rsid w:val="00296762"/>
    <w:rPr>
      <w:rFonts w:ascii="Times New Roman" w:hAnsi="Times New Roman" w:cs="Times New Roman"/>
      <w:b/>
      <w:sz w:val="24"/>
    </w:rPr>
  </w:style>
  <w:style w:type="character" w:customStyle="1" w:styleId="CSNomenclatureItalic">
    <w:name w:val="CS Nomenclature + Italic"/>
    <w:basedOn w:val="a0"/>
    <w:uiPriority w:val="99"/>
    <w:rsid w:val="00A1460A"/>
    <w:rPr>
      <w:rFonts w:ascii="Times New Roman" w:hAnsi="Times New Roman" w:cs="Times New Roman"/>
      <w:i/>
      <w:sz w:val="24"/>
    </w:rPr>
  </w:style>
  <w:style w:type="paragraph" w:styleId="a6">
    <w:name w:val="Balloon Text"/>
    <w:basedOn w:val="a"/>
    <w:link w:val="Char1"/>
    <w:uiPriority w:val="99"/>
    <w:rsid w:val="00382ECE"/>
    <w:pPr>
      <w:spacing w:after="0"/>
    </w:pPr>
    <w:rPr>
      <w:rFonts w:ascii="Tahoma" w:hAnsi="Tahoma" w:cs="Tahoma"/>
      <w:sz w:val="16"/>
      <w:szCs w:val="16"/>
    </w:rPr>
  </w:style>
  <w:style w:type="character" w:customStyle="1" w:styleId="Char1">
    <w:name w:val="Κείμενο πλαισίου Char"/>
    <w:basedOn w:val="a0"/>
    <w:link w:val="a6"/>
    <w:uiPriority w:val="99"/>
    <w:locked/>
    <w:rsid w:val="00382ECE"/>
    <w:rPr>
      <w:rFonts w:ascii="Tahoma" w:eastAsia="MS Mincho" w:hAnsi="Tahoma" w:cs="Tahoma"/>
      <w:sz w:val="16"/>
      <w:szCs w:val="16"/>
      <w:lang w:val="en-GB" w:eastAsia="en-US"/>
    </w:rPr>
  </w:style>
  <w:style w:type="paragraph" w:customStyle="1" w:styleId="StylePSFigureCaptionCentered">
    <w:name w:val="Style PS Figure Caption + Centered"/>
    <w:basedOn w:val="PSFigureCaption"/>
    <w:uiPriority w:val="99"/>
    <w:semiHidden/>
    <w:rsid w:val="00C14953"/>
    <w:pPr>
      <w:jc w:val="center"/>
    </w:pPr>
    <w:rPr>
      <w:rFonts w:eastAsia="Times New Roman"/>
      <w:iCs/>
      <w:sz w:val="22"/>
      <w:szCs w:val="20"/>
    </w:rPr>
  </w:style>
  <w:style w:type="paragraph" w:customStyle="1" w:styleId="PSTableText0">
    <w:name w:val="PS TableText"/>
    <w:uiPriority w:val="99"/>
    <w:locked/>
    <w:rsid w:val="00560FCD"/>
    <w:pPr>
      <w:spacing w:line="240" w:lineRule="atLeast"/>
    </w:pPr>
    <w:rPr>
      <w:rFonts w:ascii="Georgia" w:eastAsia="SimSun" w:hAnsi="Georgia"/>
      <w:sz w:val="20"/>
      <w:szCs w:val="20"/>
      <w:lang w:val="en-GB" w:eastAsia="en-US"/>
    </w:rPr>
  </w:style>
  <w:style w:type="paragraph" w:customStyle="1" w:styleId="PSTableFootnote">
    <w:name w:val="PS Table Footnote"/>
    <w:next w:val="a"/>
    <w:uiPriority w:val="99"/>
    <w:locked/>
    <w:rsid w:val="00855DBB"/>
    <w:pPr>
      <w:spacing w:after="240"/>
      <w:contextualSpacing/>
    </w:pPr>
    <w:rPr>
      <w:rFonts w:eastAsia="SimSun"/>
      <w:sz w:val="20"/>
      <w:szCs w:val="20"/>
      <w:lang w:val="en-GB" w:eastAsia="en-US"/>
    </w:rPr>
  </w:style>
  <w:style w:type="character" w:customStyle="1" w:styleId="CSStyleSuperscript">
    <w:name w:val="CS Style Superscript"/>
    <w:basedOn w:val="a0"/>
    <w:uiPriority w:val="99"/>
    <w:rsid w:val="00382ECE"/>
    <w:rPr>
      <w:rFonts w:cs="Times New Roman"/>
      <w:vertAlign w:val="superscript"/>
    </w:rPr>
  </w:style>
  <w:style w:type="paragraph" w:customStyle="1" w:styleId="PSFigureCaptionCentered">
    <w:name w:val="PS Figure Caption + Centered"/>
    <w:basedOn w:val="PSFigureCaption"/>
    <w:next w:val="PSFigureCaption"/>
    <w:uiPriority w:val="99"/>
    <w:rsid w:val="00A1460A"/>
    <w:pPr>
      <w:jc w:val="center"/>
    </w:pPr>
    <w:rPr>
      <w:rFonts w:eastAsia="Times New Roman"/>
      <w:iCs/>
      <w:szCs w:val="20"/>
    </w:rPr>
  </w:style>
  <w:style w:type="character" w:customStyle="1" w:styleId="CSStyleSubscript">
    <w:name w:val="CS Style Subscript"/>
    <w:basedOn w:val="a0"/>
    <w:uiPriority w:val="99"/>
    <w:rsid w:val="00382ECE"/>
    <w:rPr>
      <w:rFonts w:cs="Times New Roman"/>
      <w:vertAlign w:val="subscript"/>
    </w:rPr>
  </w:style>
  <w:style w:type="character" w:customStyle="1" w:styleId="CSAffiliationBold">
    <w:name w:val="CS Affiliation + Bold"/>
    <w:basedOn w:val="a0"/>
    <w:uiPriority w:val="99"/>
    <w:rsid w:val="0002257A"/>
    <w:rPr>
      <w:rFonts w:cs="Times New Roman"/>
      <w:b/>
    </w:rPr>
  </w:style>
  <w:style w:type="paragraph" w:customStyle="1" w:styleId="LSBulletLevel1">
    <w:name w:val="LS Bullet Level 1"/>
    <w:uiPriority w:val="99"/>
    <w:rsid w:val="00292BD8"/>
    <w:pPr>
      <w:numPr>
        <w:numId w:val="10"/>
      </w:numPr>
      <w:spacing w:after="60"/>
      <w:jc w:val="both"/>
    </w:pPr>
    <w:rPr>
      <w:rFonts w:eastAsia="MS Mincho"/>
      <w:sz w:val="24"/>
      <w:lang w:val="en-GB" w:eastAsia="en-US"/>
    </w:rPr>
  </w:style>
  <w:style w:type="paragraph" w:customStyle="1" w:styleId="LSBulletLevel2">
    <w:name w:val="LS Bullet Level 2"/>
    <w:uiPriority w:val="99"/>
    <w:rsid w:val="0083125B"/>
    <w:pPr>
      <w:numPr>
        <w:numId w:val="4"/>
      </w:numPr>
      <w:spacing w:after="60"/>
      <w:ind w:left="585" w:hanging="301"/>
      <w:jc w:val="both"/>
    </w:pPr>
    <w:rPr>
      <w:rFonts w:eastAsia="MS Mincho"/>
      <w:sz w:val="24"/>
      <w:lang w:val="en-GB" w:eastAsia="en-US"/>
    </w:rPr>
  </w:style>
  <w:style w:type="paragraph" w:customStyle="1" w:styleId="LSNomenclature0">
    <w:name w:val="LS  Nomenclature"/>
    <w:uiPriority w:val="99"/>
    <w:rsid w:val="0083125B"/>
    <w:pPr>
      <w:numPr>
        <w:numId w:val="8"/>
      </w:numPr>
      <w:spacing w:after="60"/>
      <w:jc w:val="both"/>
    </w:pPr>
    <w:rPr>
      <w:rFonts w:eastAsia="MS Mincho"/>
      <w:sz w:val="24"/>
      <w:lang w:val="en-GB" w:eastAsia="en-US"/>
    </w:rPr>
  </w:style>
  <w:style w:type="paragraph" w:customStyle="1" w:styleId="LSNumberlist0">
    <w:name w:val="LS Number list"/>
    <w:uiPriority w:val="99"/>
    <w:rsid w:val="0083125B"/>
    <w:pPr>
      <w:numPr>
        <w:numId w:val="2"/>
      </w:numPr>
      <w:spacing w:after="60"/>
      <w:jc w:val="both"/>
    </w:pPr>
    <w:rPr>
      <w:rFonts w:eastAsia="MS Mincho"/>
      <w:sz w:val="24"/>
      <w:lang w:val="en-GB" w:eastAsia="en-US"/>
    </w:rPr>
  </w:style>
  <w:style w:type="paragraph" w:customStyle="1" w:styleId="LSReference0">
    <w:name w:val="LS  Reference"/>
    <w:basedOn w:val="a"/>
    <w:uiPriority w:val="99"/>
    <w:rsid w:val="0083125B"/>
    <w:pPr>
      <w:numPr>
        <w:numId w:val="9"/>
      </w:numPr>
    </w:pPr>
  </w:style>
  <w:style w:type="numbering" w:customStyle="1" w:styleId="LSReference">
    <w:name w:val="LS Reference"/>
    <w:rsid w:val="00CA3A66"/>
    <w:pPr>
      <w:numPr>
        <w:numId w:val="6"/>
      </w:numPr>
    </w:pPr>
  </w:style>
  <w:style w:type="numbering" w:customStyle="1" w:styleId="LSBulletListLevel2">
    <w:name w:val="LS Bullet List Level 2"/>
    <w:rsid w:val="00CA3A66"/>
    <w:pPr>
      <w:numPr>
        <w:numId w:val="3"/>
      </w:numPr>
    </w:pPr>
  </w:style>
  <w:style w:type="numbering" w:customStyle="1" w:styleId="LSBulletListLevel1">
    <w:name w:val="LS Bullet List Level 1"/>
    <w:rsid w:val="00CA3A66"/>
    <w:pPr>
      <w:numPr>
        <w:numId w:val="1"/>
      </w:numPr>
    </w:pPr>
  </w:style>
  <w:style w:type="numbering" w:customStyle="1" w:styleId="LSNomenclature">
    <w:name w:val="LS Nomenclature"/>
    <w:rsid w:val="00CA3A66"/>
    <w:pPr>
      <w:numPr>
        <w:numId w:val="7"/>
      </w:numPr>
    </w:pPr>
  </w:style>
  <w:style w:type="numbering" w:customStyle="1" w:styleId="LSNumberList">
    <w:name w:val="LS Number List"/>
    <w:rsid w:val="00CA3A66"/>
    <w:pPr>
      <w:numPr>
        <w:numId w:val="5"/>
      </w:numPr>
    </w:pPr>
  </w:style>
  <w:style w:type="paragraph" w:customStyle="1" w:styleId="TextHeading3">
    <w:name w:val="Text Heading 3"/>
    <w:basedOn w:val="a"/>
    <w:next w:val="a7"/>
    <w:rsid w:val="00260041"/>
    <w:pPr>
      <w:suppressAutoHyphens/>
      <w:overflowPunct w:val="0"/>
      <w:autoSpaceDE w:val="0"/>
      <w:autoSpaceDN w:val="0"/>
      <w:adjustRightInd w:val="0"/>
      <w:spacing w:before="240" w:after="0"/>
      <w:ind w:left="360"/>
      <w:textAlignment w:val="baseline"/>
    </w:pPr>
    <w:rPr>
      <w:rFonts w:ascii="Arial" w:eastAsia="Times New Roman" w:hAnsi="Arial"/>
      <w:b/>
      <w:kern w:val="14"/>
      <w:sz w:val="20"/>
      <w:szCs w:val="20"/>
      <w:u w:val="single"/>
      <w:lang w:val="en-US"/>
    </w:rPr>
  </w:style>
  <w:style w:type="paragraph" w:styleId="Web">
    <w:name w:val="Normal (Web)"/>
    <w:basedOn w:val="a"/>
    <w:uiPriority w:val="99"/>
    <w:rsid w:val="00260041"/>
    <w:pPr>
      <w:spacing w:before="100" w:beforeAutospacing="1" w:after="100" w:afterAutospacing="1"/>
      <w:jc w:val="left"/>
    </w:pPr>
    <w:rPr>
      <w:rFonts w:eastAsia="Times New Roman"/>
      <w:szCs w:val="24"/>
      <w:lang w:val="it-IT" w:eastAsia="it-IT"/>
    </w:rPr>
  </w:style>
  <w:style w:type="paragraph" w:styleId="a7">
    <w:name w:val="Body Text Indent"/>
    <w:basedOn w:val="a"/>
    <w:link w:val="Char2"/>
    <w:uiPriority w:val="99"/>
    <w:unhideWhenUsed/>
    <w:rsid w:val="00260041"/>
    <w:pPr>
      <w:spacing w:after="120"/>
      <w:ind w:left="283"/>
    </w:pPr>
  </w:style>
  <w:style w:type="character" w:customStyle="1" w:styleId="Char2">
    <w:name w:val="Σώμα κείμενου με εσοχή Char"/>
    <w:basedOn w:val="a0"/>
    <w:link w:val="a7"/>
    <w:uiPriority w:val="99"/>
    <w:rsid w:val="00260041"/>
    <w:rPr>
      <w:rFonts w:eastAsia="MS Mincho"/>
      <w:sz w:val="24"/>
      <w:lang w:val="en-GB" w:eastAsia="en-US"/>
    </w:rPr>
  </w:style>
  <w:style w:type="character" w:styleId="a8">
    <w:name w:val="Strong"/>
    <w:basedOn w:val="a0"/>
    <w:qFormat/>
    <w:rsid w:val="00773484"/>
    <w:rPr>
      <w:rFonts w:ascii="Arial" w:hAnsi="Arial"/>
      <w:b/>
      <w:bCs/>
    </w:rPr>
  </w:style>
  <w:style w:type="paragraph" w:styleId="a9">
    <w:name w:val="header"/>
    <w:basedOn w:val="a"/>
    <w:link w:val="Char3"/>
    <w:uiPriority w:val="99"/>
    <w:unhideWhenUsed/>
    <w:rsid w:val="00FF7F10"/>
    <w:pPr>
      <w:tabs>
        <w:tab w:val="center" w:pos="4819"/>
        <w:tab w:val="right" w:pos="9638"/>
      </w:tabs>
      <w:spacing w:after="0"/>
    </w:pPr>
  </w:style>
  <w:style w:type="character" w:customStyle="1" w:styleId="Char3">
    <w:name w:val="Κεφαλίδα Char"/>
    <w:basedOn w:val="a0"/>
    <w:link w:val="a9"/>
    <w:uiPriority w:val="99"/>
    <w:rsid w:val="00FF7F10"/>
    <w:rPr>
      <w:rFonts w:eastAsia="MS Mincho"/>
      <w:sz w:val="24"/>
      <w:lang w:val="en-GB" w:eastAsia="en-US"/>
    </w:rPr>
  </w:style>
  <w:style w:type="paragraph" w:styleId="aa">
    <w:name w:val="footer"/>
    <w:basedOn w:val="a"/>
    <w:link w:val="Char4"/>
    <w:uiPriority w:val="99"/>
    <w:unhideWhenUsed/>
    <w:rsid w:val="00FF7F10"/>
    <w:pPr>
      <w:tabs>
        <w:tab w:val="center" w:pos="4819"/>
        <w:tab w:val="right" w:pos="9638"/>
      </w:tabs>
      <w:spacing w:after="0"/>
    </w:pPr>
  </w:style>
  <w:style w:type="character" w:customStyle="1" w:styleId="Char4">
    <w:name w:val="Υποσέλιδο Char"/>
    <w:basedOn w:val="a0"/>
    <w:link w:val="aa"/>
    <w:uiPriority w:val="99"/>
    <w:rsid w:val="00FF7F10"/>
    <w:rPr>
      <w:rFonts w:eastAsia="MS Mincho"/>
      <w:sz w:val="24"/>
      <w:lang w:val="en-GB" w:eastAsia="en-US"/>
    </w:rPr>
  </w:style>
  <w:style w:type="paragraph" w:customStyle="1" w:styleId="TextHeading1">
    <w:name w:val="Text Heading 1"/>
    <w:basedOn w:val="a"/>
    <w:next w:val="a7"/>
    <w:rsid w:val="00FF7F10"/>
    <w:pPr>
      <w:keepNext/>
      <w:suppressAutoHyphens/>
      <w:overflowPunct w:val="0"/>
      <w:autoSpaceDE w:val="0"/>
      <w:autoSpaceDN w:val="0"/>
      <w:adjustRightInd w:val="0"/>
      <w:spacing w:before="240" w:after="0"/>
      <w:textAlignment w:val="baseline"/>
    </w:pPr>
    <w:rPr>
      <w:rFonts w:ascii="Arial" w:eastAsia="Times New Roman" w:hAnsi="Arial"/>
      <w:b/>
      <w:caps/>
      <w:kern w:val="14"/>
      <w:sz w:val="20"/>
      <w:szCs w:val="20"/>
      <w:lang w:val="en-US"/>
    </w:rPr>
  </w:style>
  <w:style w:type="character" w:styleId="ab">
    <w:name w:val="page number"/>
    <w:basedOn w:val="a0"/>
    <w:uiPriority w:val="99"/>
    <w:semiHidden/>
    <w:unhideWhenUsed/>
    <w:rsid w:val="00FF7F10"/>
  </w:style>
  <w:style w:type="paragraph" w:styleId="ac">
    <w:name w:val="No Spacing"/>
    <w:uiPriority w:val="1"/>
    <w:qFormat/>
    <w:rsid w:val="00A32CDF"/>
    <w:pPr>
      <w:jc w:val="both"/>
    </w:pPr>
    <w:rPr>
      <w:rFonts w:eastAsia="MS Mincho"/>
      <w:sz w:val="24"/>
      <w:lang w:val="en-GB" w:eastAsia="en-US"/>
    </w:rPr>
  </w:style>
  <w:style w:type="paragraph" w:styleId="ad">
    <w:name w:val="endnote text"/>
    <w:basedOn w:val="a"/>
    <w:link w:val="Char5"/>
    <w:uiPriority w:val="99"/>
    <w:unhideWhenUsed/>
    <w:rsid w:val="005F59FA"/>
    <w:pPr>
      <w:spacing w:after="0"/>
    </w:pPr>
    <w:rPr>
      <w:sz w:val="20"/>
      <w:szCs w:val="20"/>
    </w:rPr>
  </w:style>
  <w:style w:type="character" w:customStyle="1" w:styleId="Char5">
    <w:name w:val="Κείμενο σημείωσης τέλους Char"/>
    <w:basedOn w:val="a0"/>
    <w:link w:val="ad"/>
    <w:uiPriority w:val="99"/>
    <w:rsid w:val="005F59FA"/>
    <w:rPr>
      <w:rFonts w:eastAsia="MS Mincho"/>
      <w:sz w:val="20"/>
      <w:szCs w:val="20"/>
      <w:lang w:val="en-GB" w:eastAsia="en-US"/>
    </w:rPr>
  </w:style>
  <w:style w:type="character" w:styleId="ae">
    <w:name w:val="endnote reference"/>
    <w:basedOn w:val="a0"/>
    <w:uiPriority w:val="99"/>
    <w:semiHidden/>
    <w:unhideWhenUsed/>
    <w:rsid w:val="005F59FA"/>
    <w:rPr>
      <w:vertAlign w:val="superscript"/>
    </w:rPr>
  </w:style>
  <w:style w:type="table" w:styleId="af">
    <w:name w:val="Table Grid"/>
    <w:basedOn w:val="a1"/>
    <w:uiPriority w:val="59"/>
    <w:rsid w:val="00FB64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caption"/>
    <w:basedOn w:val="a"/>
    <w:next w:val="a"/>
    <w:unhideWhenUsed/>
    <w:qFormat/>
    <w:locked/>
    <w:rsid w:val="00FB6422"/>
    <w:pPr>
      <w:spacing w:after="200"/>
    </w:pPr>
    <w:rPr>
      <w:i/>
      <w:iCs/>
      <w:color w:val="1F497D" w:themeColor="text2"/>
      <w:sz w:val="18"/>
      <w:szCs w:val="18"/>
    </w:rPr>
  </w:style>
  <w:style w:type="character" w:styleId="af1">
    <w:name w:val="Placeholder Text"/>
    <w:basedOn w:val="a0"/>
    <w:uiPriority w:val="99"/>
    <w:semiHidden/>
    <w:rsid w:val="00A46912"/>
    <w:rPr>
      <w:color w:val="808080"/>
    </w:rPr>
  </w:style>
  <w:style w:type="paragraph" w:styleId="af2">
    <w:name w:val="List Paragraph"/>
    <w:basedOn w:val="a"/>
    <w:uiPriority w:val="34"/>
    <w:qFormat/>
    <w:rsid w:val="00A16AAD"/>
    <w:pPr>
      <w:ind w:left="720"/>
      <w:contextualSpacing/>
    </w:pPr>
  </w:style>
  <w:style w:type="character" w:styleId="af3">
    <w:name w:val="annotation reference"/>
    <w:basedOn w:val="a0"/>
    <w:uiPriority w:val="99"/>
    <w:semiHidden/>
    <w:unhideWhenUsed/>
    <w:rsid w:val="005964EE"/>
    <w:rPr>
      <w:sz w:val="16"/>
      <w:szCs w:val="16"/>
    </w:rPr>
  </w:style>
  <w:style w:type="paragraph" w:styleId="af4">
    <w:name w:val="annotation text"/>
    <w:basedOn w:val="a"/>
    <w:link w:val="Char6"/>
    <w:uiPriority w:val="99"/>
    <w:semiHidden/>
    <w:unhideWhenUsed/>
    <w:rsid w:val="005964EE"/>
    <w:rPr>
      <w:sz w:val="20"/>
      <w:szCs w:val="20"/>
    </w:rPr>
  </w:style>
  <w:style w:type="character" w:customStyle="1" w:styleId="Char6">
    <w:name w:val="Κείμενο σχολίου Char"/>
    <w:basedOn w:val="a0"/>
    <w:link w:val="af4"/>
    <w:uiPriority w:val="99"/>
    <w:semiHidden/>
    <w:rsid w:val="005964EE"/>
    <w:rPr>
      <w:rFonts w:eastAsia="MS Mincho"/>
      <w:sz w:val="20"/>
      <w:szCs w:val="20"/>
      <w:lang w:val="en-GB" w:eastAsia="en-US"/>
    </w:rPr>
  </w:style>
  <w:style w:type="paragraph" w:styleId="af5">
    <w:name w:val="annotation subject"/>
    <w:basedOn w:val="af4"/>
    <w:next w:val="af4"/>
    <w:link w:val="Char7"/>
    <w:uiPriority w:val="99"/>
    <w:semiHidden/>
    <w:unhideWhenUsed/>
    <w:rsid w:val="005964EE"/>
    <w:rPr>
      <w:b/>
      <w:bCs/>
    </w:rPr>
  </w:style>
  <w:style w:type="character" w:customStyle="1" w:styleId="Char7">
    <w:name w:val="Θέμα σχολίου Char"/>
    <w:basedOn w:val="Char6"/>
    <w:link w:val="af5"/>
    <w:uiPriority w:val="99"/>
    <w:semiHidden/>
    <w:rsid w:val="005964EE"/>
    <w:rPr>
      <w:rFonts w:eastAsia="MS Mincho"/>
      <w:b/>
      <w:bCs/>
      <w:sz w:val="20"/>
      <w:szCs w:val="20"/>
      <w:lang w:val="en-GB" w:eastAsia="en-US"/>
    </w:rPr>
  </w:style>
  <w:style w:type="numbering" w:customStyle="1" w:styleId="LSNumberList1">
    <w:name w:val="LS Number List1"/>
    <w:rsid w:val="00E81624"/>
  </w:style>
  <w:style w:type="numbering" w:customStyle="1" w:styleId="LSNumberList2">
    <w:name w:val="LS Number List2"/>
    <w:rsid w:val="001666CC"/>
  </w:style>
  <w:style w:type="paragraph" w:styleId="af6">
    <w:name w:val="Subtitle"/>
    <w:basedOn w:val="a"/>
    <w:next w:val="a"/>
    <w:link w:val="Char8"/>
    <w:uiPriority w:val="11"/>
    <w:qFormat/>
    <w:rsid w:val="007B7876"/>
    <w:pPr>
      <w:numPr>
        <w:ilvl w:val="1"/>
      </w:numPr>
      <w:spacing w:after="160"/>
    </w:pPr>
    <w:rPr>
      <w:rFonts w:ascii="Arial" w:eastAsiaTheme="minorEastAsia" w:hAnsi="Arial" w:cstheme="minorBidi"/>
      <w:i/>
      <w:color w:val="000000" w:themeColor="text1"/>
      <w:spacing w:val="15"/>
      <w:u w:val="single"/>
    </w:rPr>
  </w:style>
  <w:style w:type="character" w:customStyle="1" w:styleId="Char8">
    <w:name w:val="Υπότιτλος Char"/>
    <w:basedOn w:val="a0"/>
    <w:link w:val="af6"/>
    <w:uiPriority w:val="11"/>
    <w:rsid w:val="007B7876"/>
    <w:rPr>
      <w:rFonts w:ascii="Arial" w:eastAsiaTheme="minorEastAsia" w:hAnsi="Arial" w:cstheme="minorBidi"/>
      <w:i/>
      <w:color w:val="000000" w:themeColor="text1"/>
      <w:spacing w:val="15"/>
      <w:sz w:val="24"/>
      <w:u w:val="single"/>
      <w:lang w:val="en-GB" w:eastAsia="en-US"/>
    </w:rPr>
  </w:style>
  <w:style w:type="character" w:styleId="af7">
    <w:name w:val="Emphasis"/>
    <w:basedOn w:val="a0"/>
    <w:uiPriority w:val="20"/>
    <w:qFormat/>
    <w:rsid w:val="00C64002"/>
    <w:rPr>
      <w:i/>
      <w:iCs/>
    </w:rPr>
  </w:style>
  <w:style w:type="character" w:styleId="af8">
    <w:name w:val="line number"/>
    <w:basedOn w:val="a0"/>
    <w:uiPriority w:val="99"/>
    <w:semiHidden/>
    <w:unhideWhenUsed/>
    <w:rsid w:val="00074C26"/>
  </w:style>
  <w:style w:type="character" w:customStyle="1" w:styleId="gt-card-ttl-txt">
    <w:name w:val="gt-card-ttl-txt"/>
    <w:basedOn w:val="a0"/>
    <w:rsid w:val="003F452C"/>
  </w:style>
  <w:style w:type="paragraph" w:styleId="af9">
    <w:name w:val="Revision"/>
    <w:hidden/>
    <w:uiPriority w:val="99"/>
    <w:semiHidden/>
    <w:rsid w:val="00365030"/>
    <w:rPr>
      <w:rFonts w:eastAsia="MS Mincho"/>
      <w:sz w:val="24"/>
      <w:lang w:val="en-GB" w:eastAsia="en-US"/>
    </w:rPr>
  </w:style>
  <w:style w:type="character" w:customStyle="1" w:styleId="10">
    <w:name w:val="Ανεπίλυτη αναφορά1"/>
    <w:basedOn w:val="a0"/>
    <w:uiPriority w:val="99"/>
    <w:semiHidden/>
    <w:unhideWhenUsed/>
    <w:rsid w:val="00E068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9388431">
      <w:marLeft w:val="0"/>
      <w:marRight w:val="0"/>
      <w:marTop w:val="0"/>
      <w:marBottom w:val="0"/>
      <w:divBdr>
        <w:top w:val="none" w:sz="0" w:space="0" w:color="auto"/>
        <w:left w:val="none" w:sz="0" w:space="0" w:color="auto"/>
        <w:bottom w:val="none" w:sz="0" w:space="0" w:color="auto"/>
        <w:right w:val="none" w:sz="0" w:space="0" w:color="auto"/>
      </w:divBdr>
    </w:div>
    <w:div w:id="1086879151">
      <w:bodyDiv w:val="1"/>
      <w:marLeft w:val="0"/>
      <w:marRight w:val="0"/>
      <w:marTop w:val="0"/>
      <w:marBottom w:val="0"/>
      <w:divBdr>
        <w:top w:val="none" w:sz="0" w:space="0" w:color="auto"/>
        <w:left w:val="none" w:sz="0" w:space="0" w:color="auto"/>
        <w:bottom w:val="none" w:sz="0" w:space="0" w:color="auto"/>
        <w:right w:val="none" w:sz="0" w:space="0" w:color="auto"/>
      </w:divBdr>
      <w:divsChild>
        <w:div w:id="105973842">
          <w:marLeft w:val="0"/>
          <w:marRight w:val="0"/>
          <w:marTop w:val="75"/>
          <w:marBottom w:val="225"/>
          <w:divBdr>
            <w:top w:val="none" w:sz="0" w:space="0" w:color="auto"/>
            <w:left w:val="none" w:sz="0" w:space="0" w:color="auto"/>
            <w:bottom w:val="none" w:sz="0" w:space="0" w:color="auto"/>
            <w:right w:val="none" w:sz="0" w:space="0" w:color="auto"/>
          </w:divBdr>
        </w:div>
      </w:divsChild>
    </w:div>
    <w:div w:id="1114639404">
      <w:bodyDiv w:val="1"/>
      <w:marLeft w:val="0"/>
      <w:marRight w:val="0"/>
      <w:marTop w:val="0"/>
      <w:marBottom w:val="0"/>
      <w:divBdr>
        <w:top w:val="none" w:sz="0" w:space="0" w:color="auto"/>
        <w:left w:val="none" w:sz="0" w:space="0" w:color="auto"/>
        <w:bottom w:val="none" w:sz="0" w:space="0" w:color="auto"/>
        <w:right w:val="none" w:sz="0" w:space="0" w:color="auto"/>
      </w:divBdr>
      <w:divsChild>
        <w:div w:id="1927415663">
          <w:marLeft w:val="0"/>
          <w:marRight w:val="0"/>
          <w:marTop w:val="75"/>
          <w:marBottom w:val="225"/>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pirosxap@gmail.com" TargetMode="External"/><Relationship Id="rId13" Type="http://schemas.openxmlformats.org/officeDocument/2006/relationships/hyperlink" Target="mailto:n.nikolopoulos@certh.gr"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mailto:atsonios@certh.gr" TargetMode="External"/><Relationship Id="rId17" Type="http://schemas.openxmlformats.org/officeDocument/2006/relationships/image" Target="media/image1.emf"/><Relationship Id="rId25"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hyperlink" Target="mailto:antogian@central.ntua.gr"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hapaloglou@certh.gr" TargetMode="External"/><Relationship Id="rId24" Type="http://schemas.openxmlformats.org/officeDocument/2006/relationships/image" Target="media/image8.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chryiako@central.ntua.gr" TargetMode="External"/><Relationship Id="rId23" Type="http://schemas.openxmlformats.org/officeDocument/2006/relationships/image" Target="media/image7.emf"/><Relationship Id="rId28" Type="http://schemas.openxmlformats.org/officeDocument/2006/relationships/image" Target="media/image12.png"/><Relationship Id="rId10" Type="http://schemas.openxmlformats.org/officeDocument/2006/relationships/hyperlink" Target="mailto:iliadis@certh.gr" TargetMode="External"/><Relationship Id="rId19" Type="http://schemas.openxmlformats.org/officeDocument/2006/relationships/image" Target="media/image3.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nesiadis@certh.gr" TargetMode="External"/><Relationship Id="rId14" Type="http://schemas.openxmlformats.org/officeDocument/2006/relationships/hyperlink" Target="mailto:grammelis@certh.gr" TargetMode="External"/><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footer" Target="footer1.xml"/></Relationships>
</file>

<file path=word/_rels/endnotes.xml.rels><?xml version="1.0" encoding="UTF-8" standalone="yes"?>
<Relationships xmlns="http://schemas.openxmlformats.org/package/2006/relationships"><Relationship Id="rId1" Type="http://schemas.openxmlformats.org/officeDocument/2006/relationships/hyperlink" Target="http://large.stanford.edu/courses/2015/ph240/burnett2/docs/flexible.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823612-EE0C-4A9A-AB10-7B61C77F22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12101</Words>
  <Characters>65347</Characters>
  <Application>Microsoft Office Word</Application>
  <DocSecurity>0</DocSecurity>
  <Lines>544</Lines>
  <Paragraphs>154</Paragraphs>
  <ScaleCrop>false</ScaleCrop>
  <HeadingPairs>
    <vt:vector size="10" baseType="variant">
      <vt:variant>
        <vt:lpstr>Τίτλος</vt:lpstr>
      </vt:variant>
      <vt:variant>
        <vt:i4>1</vt:i4>
      </vt:variant>
      <vt:variant>
        <vt:lpstr>Title</vt:lpstr>
      </vt:variant>
      <vt:variant>
        <vt:i4>1</vt:i4>
      </vt:variant>
      <vt:variant>
        <vt:lpstr>Título</vt:lpstr>
      </vt:variant>
      <vt:variant>
        <vt:i4>1</vt:i4>
      </vt:variant>
      <vt:variant>
        <vt:lpstr>Titre</vt:lpstr>
      </vt:variant>
      <vt:variant>
        <vt:i4>1</vt:i4>
      </vt:variant>
      <vt:variant>
        <vt:lpstr>Titolo</vt:lpstr>
      </vt:variant>
      <vt:variant>
        <vt:i4>1</vt:i4>
      </vt:variant>
    </vt:vector>
  </HeadingPairs>
  <TitlesOfParts>
    <vt:vector size="5" baseType="lpstr">
      <vt:lpstr>ECOS: Template for Manuscripts</vt:lpstr>
      <vt:lpstr>ECOS: Template for Manuscripts</vt:lpstr>
      <vt:lpstr>ECOS: Template for Manuscripts</vt:lpstr>
      <vt:lpstr>ECOS: Template for Manuscripts</vt:lpstr>
      <vt:lpstr>ECOS: Template for Manuscripts</vt:lpstr>
    </vt:vector>
  </TitlesOfParts>
  <Company>Faculty of Technology, University of Nis, Serbia</Company>
  <LinksUpToDate>false</LinksUpToDate>
  <CharactersWithSpaces>77294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ECOS: Template for Manuscripts</dc:title>
  <dc:subject>Word template for ECOS 2012</dc:subject>
  <dc:creator>Ecos 2012</dc:creator>
  <cp:keywords/>
  <dc:description/>
  <cp:lastModifiedBy>Spiros</cp:lastModifiedBy>
  <cp:revision>2</cp:revision>
  <cp:lastPrinted>2018-02-14T16:37:00Z</cp:lastPrinted>
  <dcterms:created xsi:type="dcterms:W3CDTF">2019-01-05T11:16:00Z</dcterms:created>
  <dcterms:modified xsi:type="dcterms:W3CDTF">2019-01-05T11:16:00Z</dcterms:modified>
</cp:coreProperties>
</file>